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6DB50" w14:textId="48C260D7" w:rsidR="00126A95" w:rsidRDefault="00126A95" w:rsidP="00126A95">
      <w:pPr>
        <w:ind w:right="-347"/>
        <w:rPr>
          <w:rFonts w:asciiTheme="majorHAnsi" w:hAnsiTheme="majorHAnsi"/>
          <w:b/>
          <w:sz w:val="28"/>
          <w:szCs w:val="28"/>
          <w:lang w:val="en-GB"/>
        </w:rPr>
      </w:pPr>
      <w:r w:rsidRPr="00126A95">
        <w:rPr>
          <w:rFonts w:asciiTheme="majorHAnsi" w:hAnsiTheme="majorHAnsi"/>
          <w:b/>
          <w:noProof/>
          <w:sz w:val="28"/>
          <w:szCs w:val="28"/>
          <w:lang w:val="en-US"/>
        </w:rPr>
        <w:drawing>
          <wp:anchor distT="0" distB="0" distL="114300" distR="114300" simplePos="0" relativeHeight="251703296" behindDoc="0" locked="0" layoutInCell="1" allowOverlap="1" wp14:anchorId="4C1385D5" wp14:editId="3D9C87E8">
            <wp:simplePos x="0" y="0"/>
            <wp:positionH relativeFrom="column">
              <wp:posOffset>1749611</wp:posOffset>
            </wp:positionH>
            <wp:positionV relativeFrom="paragraph">
              <wp:posOffset>292</wp:posOffset>
            </wp:positionV>
            <wp:extent cx="1905000" cy="743588"/>
            <wp:effectExtent l="0" t="0" r="0" b="0"/>
            <wp:wrapTopAndBottom/>
            <wp:docPr id="3" name="Picture 3" descr="P:\Tabari Art Space\Images\IMG_0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Tabari Art Space\Images\IMG_08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43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A0BDBC" w14:textId="57ED6180" w:rsidR="00126A95" w:rsidRDefault="0064149A" w:rsidP="00126A95">
      <w:pPr>
        <w:ind w:right="-347"/>
        <w:rPr>
          <w:rFonts w:asciiTheme="majorHAnsi" w:hAnsiTheme="majorHAnsi"/>
          <w:b/>
          <w:i/>
          <w:sz w:val="28"/>
          <w:szCs w:val="28"/>
          <w:lang w:val="en-GB"/>
        </w:rPr>
      </w:pPr>
      <w:r w:rsidRPr="0028361A">
        <w:rPr>
          <w:rFonts w:asciiTheme="majorHAnsi" w:hAnsiTheme="majorHAnsi"/>
          <w:b/>
          <w:sz w:val="28"/>
          <w:szCs w:val="28"/>
          <w:lang w:val="en-GB"/>
        </w:rPr>
        <w:t>Mohamed Abla</w:t>
      </w:r>
      <w:r w:rsidR="00883945" w:rsidRPr="0028361A">
        <w:rPr>
          <w:rFonts w:asciiTheme="majorHAnsi" w:hAnsiTheme="majorHAnsi"/>
          <w:b/>
          <w:sz w:val="28"/>
          <w:szCs w:val="28"/>
          <w:lang w:val="en-GB"/>
        </w:rPr>
        <w:t xml:space="preserve">: </w:t>
      </w:r>
      <w:r w:rsidR="0067706B" w:rsidRPr="0028361A">
        <w:rPr>
          <w:rFonts w:asciiTheme="majorHAnsi" w:hAnsiTheme="majorHAnsi"/>
          <w:b/>
          <w:i/>
          <w:sz w:val="28"/>
          <w:szCs w:val="28"/>
          <w:lang w:val="en-GB"/>
        </w:rPr>
        <w:t xml:space="preserve">The Silk Road </w:t>
      </w:r>
    </w:p>
    <w:p w14:paraId="23B512D0" w14:textId="189BA147" w:rsidR="00346011" w:rsidRDefault="00346011" w:rsidP="00126A95">
      <w:pPr>
        <w:ind w:right="-347"/>
        <w:rPr>
          <w:rFonts w:asciiTheme="majorHAnsi" w:hAnsiTheme="majorHAnsi"/>
          <w:sz w:val="22"/>
          <w:szCs w:val="22"/>
          <w:lang w:val="en-GB"/>
        </w:rPr>
      </w:pPr>
      <w:r w:rsidRPr="0028361A">
        <w:rPr>
          <w:rFonts w:asciiTheme="majorHAnsi" w:hAnsiTheme="majorHAnsi"/>
          <w:sz w:val="22"/>
          <w:szCs w:val="22"/>
          <w:lang w:val="en-GB"/>
        </w:rPr>
        <w:t>10 October – 24 November 2017</w:t>
      </w:r>
    </w:p>
    <w:p w14:paraId="443D0E35" w14:textId="77777777" w:rsidR="00DB7852" w:rsidRPr="0028361A" w:rsidRDefault="00DB7852" w:rsidP="00126A95">
      <w:pPr>
        <w:ind w:right="-347"/>
        <w:rPr>
          <w:rFonts w:asciiTheme="majorHAnsi" w:hAnsiTheme="majorHAnsi"/>
          <w:sz w:val="22"/>
          <w:szCs w:val="22"/>
          <w:lang w:val="en-GB"/>
        </w:rPr>
      </w:pPr>
    </w:p>
    <w:p w14:paraId="5342C99A" w14:textId="77777777" w:rsidR="00DB7852" w:rsidRPr="00DB7852" w:rsidRDefault="00DB7852" w:rsidP="00DB7852">
      <w:pPr>
        <w:jc w:val="both"/>
        <w:rPr>
          <w:rFonts w:asciiTheme="majorHAnsi" w:hAnsiTheme="majorHAnsi"/>
          <w:sz w:val="22"/>
          <w:szCs w:val="22"/>
          <w:shd w:val="clear" w:color="auto" w:fill="FFFFFF"/>
          <w:lang w:val="en-GB"/>
        </w:rPr>
      </w:pPr>
      <w:r w:rsidRPr="004D18BB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 xml:space="preserve">First exhibition </w:t>
      </w:r>
      <w:r w:rsidRPr="00DB7852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>marking relaunch of Dubai gallery Tabari Artspace</w:t>
      </w:r>
    </w:p>
    <w:p w14:paraId="749F788C" w14:textId="77777777" w:rsidR="0067706B" w:rsidRPr="0028361A" w:rsidRDefault="00346011" w:rsidP="00346011">
      <w:pPr>
        <w:pStyle w:val="NormalWeb"/>
        <w:rPr>
          <w:rFonts w:asciiTheme="majorHAnsi" w:hAnsiTheme="majorHAnsi"/>
          <w:color w:val="FF0000"/>
          <w:sz w:val="22"/>
          <w:szCs w:val="22"/>
        </w:rPr>
      </w:pPr>
      <w:r w:rsidRPr="0028361A">
        <w:rPr>
          <w:rFonts w:asciiTheme="majorHAnsi" w:hAnsiTheme="majorHAnsi"/>
          <w:noProof/>
          <w:color w:val="FF0000"/>
          <w:sz w:val="22"/>
          <w:szCs w:val="22"/>
          <w:lang w:val="en-US" w:eastAsia="en-US"/>
        </w:rPr>
        <w:drawing>
          <wp:anchor distT="0" distB="0" distL="114300" distR="114300" simplePos="0" relativeHeight="251656192" behindDoc="0" locked="0" layoutInCell="1" allowOverlap="1" wp14:anchorId="3B136AF7" wp14:editId="72FB68A2">
            <wp:simplePos x="0" y="0"/>
            <wp:positionH relativeFrom="column">
              <wp:posOffset>2514600</wp:posOffset>
            </wp:positionH>
            <wp:positionV relativeFrom="paragraph">
              <wp:posOffset>123825</wp:posOffset>
            </wp:positionV>
            <wp:extent cx="2508250" cy="2879725"/>
            <wp:effectExtent l="0" t="0" r="6350" b="0"/>
            <wp:wrapSquare wrapText="bothSides"/>
            <wp:docPr id="1" name="Picture 1" descr="P:\Tabari Art Space\Images\Mohamed Abla\New works - press use\IMG_1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Tabari Art Space\Images\Mohamed Abla\New works - press use\IMG_11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361A">
        <w:rPr>
          <w:rFonts w:asciiTheme="majorHAnsi" w:hAnsiTheme="majorHAnsi"/>
          <w:noProof/>
          <w:lang w:val="en-US" w:eastAsia="en-US"/>
        </w:rPr>
        <w:drawing>
          <wp:anchor distT="0" distB="0" distL="114300" distR="114300" simplePos="0" relativeHeight="251702272" behindDoc="0" locked="0" layoutInCell="1" allowOverlap="1" wp14:anchorId="31EA0610" wp14:editId="79F76D59">
            <wp:simplePos x="0" y="0"/>
            <wp:positionH relativeFrom="column">
              <wp:posOffset>352425</wp:posOffset>
            </wp:positionH>
            <wp:positionV relativeFrom="paragraph">
              <wp:posOffset>133350</wp:posOffset>
            </wp:positionV>
            <wp:extent cx="1980565" cy="2879725"/>
            <wp:effectExtent l="0" t="0" r="635" b="0"/>
            <wp:wrapSquare wrapText="bothSides"/>
            <wp:docPr id="2" name="Picture 2" descr="P:\Tabari Art Space\Images\Mohamed Abla\New works - press use\FullSizeRender (23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Tabari Art Space\Images\Mohamed Abla\New works - press use\FullSizeRender (233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56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E07B89" w14:textId="77777777" w:rsidR="00346011" w:rsidRPr="0028361A" w:rsidRDefault="00346011" w:rsidP="00346011">
      <w:pPr>
        <w:pStyle w:val="NormalWeb"/>
        <w:rPr>
          <w:rFonts w:asciiTheme="majorHAnsi" w:hAnsiTheme="majorHAnsi"/>
          <w:color w:val="FF0000"/>
          <w:sz w:val="22"/>
          <w:szCs w:val="22"/>
        </w:rPr>
      </w:pPr>
    </w:p>
    <w:p w14:paraId="52F0072B" w14:textId="77777777" w:rsidR="00346011" w:rsidRPr="0028361A" w:rsidRDefault="00346011" w:rsidP="00346011">
      <w:pPr>
        <w:pStyle w:val="NormalWeb"/>
        <w:rPr>
          <w:rFonts w:asciiTheme="majorHAnsi" w:hAnsiTheme="majorHAnsi"/>
          <w:color w:val="FF0000"/>
          <w:sz w:val="22"/>
          <w:szCs w:val="22"/>
        </w:rPr>
      </w:pPr>
    </w:p>
    <w:p w14:paraId="5D4FD2A3" w14:textId="77777777" w:rsidR="00346011" w:rsidRPr="0028361A" w:rsidRDefault="00346011" w:rsidP="00346011">
      <w:pPr>
        <w:pStyle w:val="NormalWeb"/>
        <w:rPr>
          <w:rFonts w:asciiTheme="majorHAnsi" w:hAnsiTheme="majorHAnsi"/>
          <w:color w:val="FF0000"/>
          <w:sz w:val="22"/>
          <w:szCs w:val="22"/>
        </w:rPr>
      </w:pPr>
    </w:p>
    <w:p w14:paraId="5A50A522" w14:textId="77777777" w:rsidR="00346011" w:rsidRPr="0028361A" w:rsidRDefault="00346011" w:rsidP="00346011">
      <w:pPr>
        <w:pStyle w:val="NormalWeb"/>
        <w:rPr>
          <w:rFonts w:asciiTheme="majorHAnsi" w:hAnsiTheme="majorHAnsi"/>
          <w:color w:val="FF0000"/>
          <w:sz w:val="22"/>
          <w:szCs w:val="22"/>
        </w:rPr>
      </w:pPr>
    </w:p>
    <w:p w14:paraId="62DBF519" w14:textId="77777777" w:rsidR="00346011" w:rsidRPr="0028361A" w:rsidRDefault="00346011" w:rsidP="00346011">
      <w:pPr>
        <w:pStyle w:val="NormalWeb"/>
        <w:rPr>
          <w:rFonts w:asciiTheme="majorHAnsi" w:hAnsiTheme="majorHAnsi"/>
          <w:color w:val="FF0000"/>
          <w:sz w:val="22"/>
          <w:szCs w:val="22"/>
        </w:rPr>
      </w:pPr>
    </w:p>
    <w:p w14:paraId="2B56A191" w14:textId="77777777" w:rsidR="00346011" w:rsidRPr="0028361A" w:rsidRDefault="00346011" w:rsidP="00346011">
      <w:pPr>
        <w:pStyle w:val="NormalWeb"/>
        <w:rPr>
          <w:rFonts w:asciiTheme="majorHAnsi" w:hAnsiTheme="majorHAnsi"/>
          <w:color w:val="FF0000"/>
          <w:sz w:val="22"/>
          <w:szCs w:val="22"/>
        </w:rPr>
      </w:pPr>
    </w:p>
    <w:p w14:paraId="3580F737" w14:textId="77777777" w:rsidR="00346011" w:rsidRPr="0028361A" w:rsidRDefault="00346011" w:rsidP="00346011">
      <w:pPr>
        <w:pStyle w:val="NormalWeb"/>
        <w:rPr>
          <w:rFonts w:asciiTheme="majorHAnsi" w:hAnsiTheme="majorHAnsi"/>
          <w:color w:val="FF0000"/>
          <w:sz w:val="22"/>
          <w:szCs w:val="22"/>
        </w:rPr>
      </w:pPr>
    </w:p>
    <w:p w14:paraId="2F98D405" w14:textId="77777777" w:rsidR="00346011" w:rsidRPr="0028361A" w:rsidRDefault="00346011" w:rsidP="00346011">
      <w:pPr>
        <w:pStyle w:val="NormalWeb"/>
        <w:rPr>
          <w:rFonts w:asciiTheme="majorHAnsi" w:hAnsiTheme="majorHAnsi"/>
          <w:color w:val="FF0000"/>
          <w:sz w:val="22"/>
          <w:szCs w:val="22"/>
        </w:rPr>
      </w:pPr>
    </w:p>
    <w:p w14:paraId="518BBC02" w14:textId="385ADC9B" w:rsidR="00346011" w:rsidRPr="0093658A" w:rsidRDefault="0093658A" w:rsidP="0093658A">
      <w:pPr>
        <w:jc w:val="center"/>
        <w:rPr>
          <w:rFonts w:asciiTheme="majorHAnsi" w:hAnsiTheme="majorHAnsi"/>
          <w:sz w:val="20"/>
          <w:szCs w:val="20"/>
        </w:rPr>
      </w:pPr>
      <w:r w:rsidRPr="0093658A">
        <w:rPr>
          <w:rFonts w:asciiTheme="majorHAnsi" w:hAnsiTheme="majorHAnsi"/>
          <w:b/>
          <w:bCs/>
          <w:sz w:val="20"/>
          <w:szCs w:val="20"/>
        </w:rPr>
        <w:t>Left:</w:t>
      </w:r>
      <w:r w:rsidRPr="0093658A">
        <w:rPr>
          <w:rFonts w:asciiTheme="majorHAnsi" w:hAnsiTheme="majorHAnsi"/>
          <w:sz w:val="20"/>
          <w:szCs w:val="20"/>
        </w:rPr>
        <w:t xml:space="preserve"> Mohamed Abla, </w:t>
      </w:r>
      <w:r w:rsidRPr="0093658A">
        <w:rPr>
          <w:rFonts w:asciiTheme="majorHAnsi" w:hAnsiTheme="majorHAnsi"/>
          <w:i/>
          <w:iCs/>
          <w:sz w:val="20"/>
          <w:szCs w:val="20"/>
        </w:rPr>
        <w:t>The Princess,</w:t>
      </w:r>
      <w:r w:rsidRPr="0093658A">
        <w:rPr>
          <w:rFonts w:asciiTheme="majorHAnsi" w:hAnsiTheme="majorHAnsi"/>
          <w:sz w:val="20"/>
          <w:szCs w:val="20"/>
        </w:rPr>
        <w:t xml:space="preserve"> 2016-2017, mixed media, courtesy the artist</w:t>
      </w:r>
      <w:r w:rsidRPr="0093658A">
        <w:rPr>
          <w:rFonts w:asciiTheme="majorHAnsi" w:hAnsiTheme="majorHAnsi"/>
          <w:sz w:val="20"/>
          <w:szCs w:val="20"/>
        </w:rPr>
        <w:br/>
      </w:r>
      <w:r w:rsidRPr="0093658A">
        <w:rPr>
          <w:rFonts w:asciiTheme="majorHAnsi" w:hAnsiTheme="majorHAnsi"/>
          <w:b/>
          <w:bCs/>
          <w:sz w:val="20"/>
          <w:szCs w:val="20"/>
        </w:rPr>
        <w:t>Right:</w:t>
      </w:r>
      <w:r w:rsidRPr="0093658A">
        <w:rPr>
          <w:rFonts w:asciiTheme="majorHAnsi" w:hAnsiTheme="majorHAnsi"/>
          <w:sz w:val="20"/>
          <w:szCs w:val="20"/>
        </w:rPr>
        <w:t xml:space="preserve"> Mohamed Abla, </w:t>
      </w:r>
      <w:r w:rsidRPr="0093658A">
        <w:rPr>
          <w:rFonts w:asciiTheme="majorHAnsi" w:hAnsiTheme="majorHAnsi"/>
          <w:i/>
          <w:iCs/>
          <w:sz w:val="20"/>
          <w:szCs w:val="20"/>
        </w:rPr>
        <w:t>The Copper City,</w:t>
      </w:r>
      <w:r w:rsidRPr="0093658A">
        <w:rPr>
          <w:rFonts w:asciiTheme="majorHAnsi" w:hAnsiTheme="majorHAnsi"/>
          <w:sz w:val="20"/>
          <w:szCs w:val="20"/>
        </w:rPr>
        <w:t xml:space="preserve"> 2016-2017, mixed media, courtesy the artist</w:t>
      </w:r>
    </w:p>
    <w:p w14:paraId="038856ED" w14:textId="77777777" w:rsidR="0093658A" w:rsidRPr="0093658A" w:rsidRDefault="0093658A" w:rsidP="007753D4">
      <w:pPr>
        <w:jc w:val="both"/>
        <w:rPr>
          <w:rFonts w:asciiTheme="majorHAnsi" w:hAnsiTheme="majorHAnsi"/>
          <w:sz w:val="22"/>
        </w:rPr>
      </w:pPr>
    </w:p>
    <w:p w14:paraId="69661A12" w14:textId="735BBEDE" w:rsidR="007E3BF0" w:rsidRDefault="00014B03" w:rsidP="00B64F59">
      <w:pPr>
        <w:jc w:val="both"/>
        <w:rPr>
          <w:rFonts w:asciiTheme="majorHAnsi" w:hAnsiTheme="majorHAnsi"/>
          <w:sz w:val="22"/>
          <w:szCs w:val="22"/>
          <w:lang w:val="en-GB"/>
        </w:rPr>
      </w:pPr>
      <w:r w:rsidRPr="0028361A">
        <w:rPr>
          <w:rFonts w:asciiTheme="majorHAnsi" w:hAnsiTheme="majorHAnsi"/>
          <w:sz w:val="22"/>
          <w:lang w:val="en-GB"/>
        </w:rPr>
        <w:t>Tabari Artspace is</w:t>
      </w:r>
      <w:r w:rsidR="004B474C" w:rsidRPr="0028361A">
        <w:rPr>
          <w:rFonts w:asciiTheme="majorHAnsi" w:hAnsiTheme="majorHAnsi"/>
          <w:sz w:val="22"/>
          <w:lang w:val="en-GB"/>
        </w:rPr>
        <w:t xml:space="preserve"> pleased to</w:t>
      </w:r>
      <w:r w:rsidR="00DB7852">
        <w:rPr>
          <w:rFonts w:asciiTheme="majorHAnsi" w:hAnsiTheme="majorHAnsi"/>
          <w:sz w:val="22"/>
          <w:lang w:val="en-GB"/>
        </w:rPr>
        <w:t xml:space="preserve"> announce the new name and visual identity</w:t>
      </w:r>
      <w:r w:rsidR="00DB7852" w:rsidRPr="00DB7852">
        <w:rPr>
          <w:rFonts w:asciiTheme="majorHAnsi" w:hAnsiTheme="majorHAnsi"/>
          <w:sz w:val="22"/>
          <w:szCs w:val="22"/>
          <w:lang w:val="en-GB"/>
        </w:rPr>
        <w:t xml:space="preserve"> </w:t>
      </w:r>
      <w:r w:rsidR="00E71A79">
        <w:rPr>
          <w:rFonts w:asciiTheme="majorHAnsi" w:hAnsiTheme="majorHAnsi"/>
          <w:sz w:val="22"/>
          <w:szCs w:val="22"/>
          <w:lang w:val="en-GB"/>
        </w:rPr>
        <w:t>of their gallery formerly</w:t>
      </w:r>
      <w:r w:rsidR="00DB7852">
        <w:rPr>
          <w:rFonts w:asciiTheme="majorHAnsi" w:hAnsiTheme="majorHAnsi"/>
          <w:sz w:val="22"/>
          <w:szCs w:val="22"/>
          <w:lang w:val="en-GB"/>
        </w:rPr>
        <w:t xml:space="preserve"> known as ARTSPACE Dubai. </w:t>
      </w:r>
      <w:r w:rsidR="00DB7852">
        <w:rPr>
          <w:rFonts w:asciiTheme="majorHAnsi" w:hAnsiTheme="majorHAnsi"/>
          <w:sz w:val="22"/>
          <w:lang w:val="en-GB"/>
        </w:rPr>
        <w:t>A</w:t>
      </w:r>
      <w:r w:rsidR="004B474C" w:rsidRPr="0028361A">
        <w:rPr>
          <w:rFonts w:asciiTheme="majorHAnsi" w:hAnsiTheme="majorHAnsi"/>
          <w:sz w:val="22"/>
          <w:lang w:val="en-GB"/>
        </w:rPr>
        <w:t xml:space="preserve"> solo exhibition of new works by</w:t>
      </w:r>
      <w:r w:rsidR="00BF3152" w:rsidRPr="0028361A">
        <w:rPr>
          <w:rFonts w:asciiTheme="majorHAnsi" w:hAnsiTheme="majorHAnsi"/>
          <w:sz w:val="22"/>
          <w:lang w:val="en-GB"/>
        </w:rPr>
        <w:t xml:space="preserve"> one of Egypt’s most influential and </w:t>
      </w:r>
      <w:r w:rsidR="006A3E36" w:rsidRPr="0028361A">
        <w:rPr>
          <w:rFonts w:asciiTheme="majorHAnsi" w:hAnsiTheme="majorHAnsi"/>
          <w:sz w:val="22"/>
          <w:lang w:val="en-GB"/>
        </w:rPr>
        <w:t>established</w:t>
      </w:r>
      <w:r w:rsidR="00BF3152" w:rsidRPr="0028361A">
        <w:rPr>
          <w:rFonts w:asciiTheme="majorHAnsi" w:hAnsiTheme="majorHAnsi"/>
          <w:sz w:val="22"/>
          <w:lang w:val="en-GB"/>
        </w:rPr>
        <w:t xml:space="preserve"> </w:t>
      </w:r>
      <w:r w:rsidR="00DD48D9" w:rsidRPr="0028361A">
        <w:rPr>
          <w:rFonts w:asciiTheme="majorHAnsi" w:hAnsiTheme="majorHAnsi"/>
          <w:sz w:val="22"/>
          <w:lang w:val="en-GB"/>
        </w:rPr>
        <w:t xml:space="preserve">contemporary </w:t>
      </w:r>
      <w:r w:rsidR="00BF3152" w:rsidRPr="0028361A">
        <w:rPr>
          <w:rFonts w:asciiTheme="majorHAnsi" w:hAnsiTheme="majorHAnsi"/>
          <w:sz w:val="22"/>
          <w:lang w:val="en-GB"/>
        </w:rPr>
        <w:t xml:space="preserve">artists, </w:t>
      </w:r>
      <w:r w:rsidR="004B474C" w:rsidRPr="0028361A">
        <w:rPr>
          <w:rFonts w:asciiTheme="majorHAnsi" w:hAnsiTheme="majorHAnsi"/>
          <w:sz w:val="22"/>
          <w:lang w:val="en-GB"/>
        </w:rPr>
        <w:t xml:space="preserve">Mohamed </w:t>
      </w:r>
      <w:r w:rsidR="00DB7852">
        <w:rPr>
          <w:rFonts w:asciiTheme="majorHAnsi" w:hAnsiTheme="majorHAnsi"/>
          <w:sz w:val="22"/>
          <w:szCs w:val="22"/>
          <w:lang w:val="en-GB"/>
        </w:rPr>
        <w:t xml:space="preserve">Abla will </w:t>
      </w:r>
      <w:r w:rsidR="00DB7852" w:rsidRPr="00C41868">
        <w:rPr>
          <w:rFonts w:asciiTheme="majorHAnsi" w:hAnsiTheme="majorHAnsi"/>
          <w:sz w:val="22"/>
          <w:szCs w:val="22"/>
          <w:lang w:val="en-GB"/>
        </w:rPr>
        <w:t xml:space="preserve">be the first at </w:t>
      </w:r>
      <w:r w:rsidR="00DB7852">
        <w:rPr>
          <w:rFonts w:asciiTheme="majorHAnsi" w:hAnsiTheme="majorHAnsi"/>
          <w:sz w:val="22"/>
          <w:szCs w:val="22"/>
          <w:lang w:val="en-GB"/>
        </w:rPr>
        <w:t xml:space="preserve">the gallery under its new name. </w:t>
      </w:r>
    </w:p>
    <w:p w14:paraId="47DFB5A9" w14:textId="77777777" w:rsidR="007E3BF0" w:rsidRPr="00B64F59" w:rsidRDefault="007E3BF0" w:rsidP="00AF55A2">
      <w:pPr>
        <w:jc w:val="both"/>
        <w:rPr>
          <w:rFonts w:asciiTheme="majorHAnsi" w:hAnsiTheme="majorHAnsi"/>
          <w:sz w:val="22"/>
        </w:rPr>
      </w:pPr>
    </w:p>
    <w:p w14:paraId="36207BF6" w14:textId="77777777" w:rsidR="00AF55A2" w:rsidRPr="00AF55A2" w:rsidRDefault="00AF55A2" w:rsidP="00AF55A2">
      <w:pPr>
        <w:jc w:val="both"/>
        <w:rPr>
          <w:rFonts w:asciiTheme="majorHAnsi" w:hAnsiTheme="majorHAnsi"/>
          <w:sz w:val="22"/>
        </w:rPr>
      </w:pPr>
      <w:r w:rsidRPr="00AF55A2">
        <w:rPr>
          <w:rFonts w:asciiTheme="majorHAnsi" w:hAnsiTheme="majorHAnsi"/>
          <w:sz w:val="22"/>
        </w:rPr>
        <w:t xml:space="preserve">Mohamed Abla: </w:t>
      </w:r>
      <w:r w:rsidRPr="00AF55A2">
        <w:rPr>
          <w:rFonts w:asciiTheme="majorHAnsi" w:hAnsiTheme="majorHAnsi"/>
          <w:i/>
          <w:sz w:val="22"/>
        </w:rPr>
        <w:t>The Silk Road</w:t>
      </w:r>
      <w:r w:rsidRPr="00AF55A2">
        <w:rPr>
          <w:rFonts w:asciiTheme="majorHAnsi" w:hAnsiTheme="majorHAnsi"/>
          <w:sz w:val="22"/>
        </w:rPr>
        <w:t xml:space="preserve"> includes a selection of abstract artworks which synthesise calligraphy, collage and traditional Middle Eastern techniques which explore folktales from North Africa, the Levant, Central Asia and the Indian subcontinent.</w:t>
      </w:r>
    </w:p>
    <w:p w14:paraId="0A1E54C5" w14:textId="77777777" w:rsidR="00252E6A" w:rsidRPr="00AF55A2" w:rsidRDefault="00252E6A" w:rsidP="00B64F59">
      <w:pPr>
        <w:jc w:val="both"/>
        <w:rPr>
          <w:rFonts w:asciiTheme="majorHAnsi" w:hAnsiTheme="majorHAnsi"/>
          <w:sz w:val="22"/>
          <w:szCs w:val="22"/>
          <w:shd w:val="clear" w:color="auto" w:fill="FFFFFF"/>
        </w:rPr>
      </w:pPr>
    </w:p>
    <w:p w14:paraId="5971BCB8" w14:textId="59A8671B" w:rsidR="00EE14B0" w:rsidRPr="0028361A" w:rsidRDefault="00EE14B0" w:rsidP="00B64F59">
      <w:pPr>
        <w:pStyle w:val="NormalWeb"/>
        <w:jc w:val="both"/>
        <w:rPr>
          <w:rFonts w:asciiTheme="majorHAnsi" w:hAnsiTheme="majorHAnsi"/>
          <w:sz w:val="22"/>
          <w:szCs w:val="22"/>
        </w:rPr>
      </w:pPr>
      <w:bookmarkStart w:id="0" w:name="_MailEndCompose"/>
      <w:r w:rsidRPr="0028361A">
        <w:rPr>
          <w:rFonts w:asciiTheme="majorHAnsi" w:hAnsiTheme="majorHAnsi"/>
          <w:sz w:val="22"/>
          <w:szCs w:val="22"/>
        </w:rPr>
        <w:t xml:space="preserve">A common theme in </w:t>
      </w:r>
      <w:proofErr w:type="spellStart"/>
      <w:r w:rsidRPr="0028361A">
        <w:rPr>
          <w:rFonts w:asciiTheme="majorHAnsi" w:hAnsiTheme="majorHAnsi"/>
          <w:sz w:val="22"/>
          <w:szCs w:val="22"/>
        </w:rPr>
        <w:t>Abla’s</w:t>
      </w:r>
      <w:proofErr w:type="spellEnd"/>
      <w:r w:rsidRPr="0028361A">
        <w:rPr>
          <w:rFonts w:asciiTheme="majorHAnsi" w:hAnsiTheme="majorHAnsi"/>
          <w:sz w:val="22"/>
          <w:szCs w:val="22"/>
        </w:rPr>
        <w:t xml:space="preserve"> work is the exploration of new methods of mark making. For </w:t>
      </w:r>
      <w:r w:rsidRPr="0028361A">
        <w:rPr>
          <w:rFonts w:asciiTheme="majorHAnsi" w:hAnsiTheme="majorHAnsi"/>
          <w:i/>
          <w:iCs/>
          <w:sz w:val="22"/>
          <w:szCs w:val="22"/>
        </w:rPr>
        <w:t>The Silk Road</w:t>
      </w:r>
      <w:r w:rsidRPr="0028361A">
        <w:rPr>
          <w:rFonts w:asciiTheme="majorHAnsi" w:hAnsiTheme="majorHAnsi"/>
          <w:sz w:val="22"/>
          <w:szCs w:val="22"/>
        </w:rPr>
        <w:t xml:space="preserve"> series, the artist employs the Turkish </w:t>
      </w:r>
      <w:proofErr w:type="spellStart"/>
      <w:r w:rsidRPr="002C09A7">
        <w:rPr>
          <w:rFonts w:asciiTheme="majorHAnsi" w:hAnsiTheme="majorHAnsi"/>
          <w:i/>
          <w:iCs/>
          <w:sz w:val="22"/>
          <w:szCs w:val="22"/>
        </w:rPr>
        <w:t>Ebru</w:t>
      </w:r>
      <w:proofErr w:type="spellEnd"/>
      <w:r w:rsidRPr="0028361A">
        <w:rPr>
          <w:rFonts w:asciiTheme="majorHAnsi" w:hAnsiTheme="majorHAnsi"/>
          <w:i/>
          <w:iCs/>
          <w:sz w:val="22"/>
          <w:szCs w:val="22"/>
        </w:rPr>
        <w:t xml:space="preserve"> </w:t>
      </w:r>
      <w:r w:rsidRPr="0028361A">
        <w:rPr>
          <w:rFonts w:asciiTheme="majorHAnsi" w:hAnsiTheme="majorHAnsi"/>
          <w:sz w:val="22"/>
          <w:szCs w:val="22"/>
        </w:rPr>
        <w:t xml:space="preserve">technique (paper marbling), which is the act of floating paper in a tray filled with water and oil paint. The paint </w:t>
      </w:r>
      <w:proofErr w:type="gramStart"/>
      <w:r w:rsidRPr="0028361A">
        <w:rPr>
          <w:rFonts w:asciiTheme="majorHAnsi" w:hAnsiTheme="majorHAnsi"/>
          <w:sz w:val="22"/>
          <w:szCs w:val="22"/>
        </w:rPr>
        <w:t>is then carefully transferred</w:t>
      </w:r>
      <w:proofErr w:type="gramEnd"/>
      <w:r w:rsidRPr="0028361A">
        <w:rPr>
          <w:rFonts w:asciiTheme="majorHAnsi" w:hAnsiTheme="majorHAnsi"/>
          <w:sz w:val="22"/>
          <w:szCs w:val="22"/>
        </w:rPr>
        <w:t xml:space="preserve"> to the surface of the paper to create colourful marble-like patterns. Abla cuts shapes from the variously dyed papers, arranging the</w:t>
      </w:r>
      <w:r w:rsidR="005C365D" w:rsidRPr="0028361A">
        <w:rPr>
          <w:rFonts w:asciiTheme="majorHAnsi" w:hAnsiTheme="majorHAnsi"/>
          <w:sz w:val="22"/>
          <w:szCs w:val="22"/>
        </w:rPr>
        <w:t>m into compositions</w:t>
      </w:r>
      <w:r w:rsidR="00716836" w:rsidRPr="0028361A">
        <w:rPr>
          <w:rFonts w:asciiTheme="majorHAnsi" w:hAnsiTheme="majorHAnsi"/>
          <w:sz w:val="22"/>
          <w:szCs w:val="22"/>
        </w:rPr>
        <w:t xml:space="preserve"> resembling </w:t>
      </w:r>
      <w:r w:rsidRPr="0028361A">
        <w:rPr>
          <w:rFonts w:asciiTheme="majorHAnsi" w:hAnsiTheme="majorHAnsi"/>
          <w:sz w:val="22"/>
          <w:szCs w:val="22"/>
        </w:rPr>
        <w:t>animals, heroes, princesses and other folktale figures and imagined scenes</w:t>
      </w:r>
      <w:r w:rsidR="00413EB6" w:rsidRPr="0028361A">
        <w:rPr>
          <w:rFonts w:asciiTheme="majorHAnsi" w:hAnsiTheme="majorHAnsi"/>
          <w:sz w:val="22"/>
          <w:szCs w:val="22"/>
        </w:rPr>
        <w:t xml:space="preserve"> derived</w:t>
      </w:r>
      <w:r w:rsidRPr="0028361A">
        <w:rPr>
          <w:rFonts w:asciiTheme="majorHAnsi" w:hAnsiTheme="majorHAnsi"/>
          <w:sz w:val="22"/>
          <w:szCs w:val="22"/>
        </w:rPr>
        <w:t xml:space="preserve"> from the ancient Silk Road network</w:t>
      </w:r>
      <w:r w:rsidR="00716836" w:rsidRPr="0028361A">
        <w:rPr>
          <w:rFonts w:asciiTheme="majorHAnsi" w:hAnsiTheme="majorHAnsi"/>
          <w:sz w:val="22"/>
          <w:szCs w:val="22"/>
        </w:rPr>
        <w:t>, which was operational from</w:t>
      </w:r>
      <w:r w:rsidR="00A51A9C" w:rsidRPr="0028361A">
        <w:rPr>
          <w:rFonts w:asciiTheme="majorHAnsi" w:hAnsiTheme="majorHAnsi"/>
          <w:sz w:val="22"/>
          <w:szCs w:val="22"/>
        </w:rPr>
        <w:t xml:space="preserve"> </w:t>
      </w:r>
      <w:r w:rsidRPr="0028361A">
        <w:rPr>
          <w:rFonts w:asciiTheme="majorHAnsi" w:hAnsiTheme="majorHAnsi"/>
          <w:sz w:val="22"/>
          <w:szCs w:val="22"/>
        </w:rPr>
        <w:t xml:space="preserve">around 120 BCE </w:t>
      </w:r>
      <w:r w:rsidR="00716836" w:rsidRPr="0028361A">
        <w:rPr>
          <w:rFonts w:asciiTheme="majorHAnsi" w:hAnsiTheme="majorHAnsi"/>
          <w:sz w:val="22"/>
          <w:szCs w:val="22"/>
        </w:rPr>
        <w:t>to</w:t>
      </w:r>
      <w:r w:rsidR="00AF55A2">
        <w:rPr>
          <w:rFonts w:asciiTheme="majorHAnsi" w:hAnsiTheme="majorHAnsi"/>
          <w:sz w:val="22"/>
          <w:szCs w:val="22"/>
        </w:rPr>
        <w:t xml:space="preserve"> </w:t>
      </w:r>
      <w:r w:rsidRPr="0028361A">
        <w:rPr>
          <w:rFonts w:asciiTheme="majorHAnsi" w:hAnsiTheme="majorHAnsi"/>
          <w:sz w:val="22"/>
          <w:szCs w:val="22"/>
        </w:rPr>
        <w:t>1450s CE</w:t>
      </w:r>
      <w:r w:rsidR="00716836" w:rsidRPr="0028361A">
        <w:rPr>
          <w:rFonts w:asciiTheme="majorHAnsi" w:hAnsiTheme="majorHAnsi"/>
          <w:sz w:val="22"/>
          <w:szCs w:val="22"/>
        </w:rPr>
        <w:t>.</w:t>
      </w:r>
      <w:bookmarkEnd w:id="0"/>
      <w:r w:rsidRPr="0028361A">
        <w:rPr>
          <w:rFonts w:asciiTheme="majorHAnsi" w:hAnsiTheme="majorHAnsi"/>
          <w:sz w:val="20"/>
          <w:szCs w:val="20"/>
        </w:rPr>
        <w:t xml:space="preserve"> </w:t>
      </w:r>
    </w:p>
    <w:p w14:paraId="14C97F4C" w14:textId="1D5CE728" w:rsidR="00B45E10" w:rsidRPr="0028361A" w:rsidRDefault="00A2640D" w:rsidP="00EE14B0">
      <w:pPr>
        <w:jc w:val="both"/>
        <w:rPr>
          <w:rFonts w:asciiTheme="majorHAnsi" w:hAnsiTheme="majorHAnsi"/>
          <w:sz w:val="22"/>
          <w:szCs w:val="22"/>
          <w:shd w:val="clear" w:color="auto" w:fill="FFFFFF"/>
          <w:lang w:val="en-GB"/>
        </w:rPr>
      </w:pPr>
      <w:r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 xml:space="preserve">Narratives play an important role in </w:t>
      </w:r>
      <w:proofErr w:type="spellStart"/>
      <w:r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>Abla’s</w:t>
      </w:r>
      <w:proofErr w:type="spellEnd"/>
      <w:r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 xml:space="preserve"> work</w:t>
      </w:r>
      <w:r w:rsidR="001A0A67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>, and</w:t>
      </w:r>
      <w:r w:rsidR="00014B03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 xml:space="preserve"> </w:t>
      </w:r>
      <w:r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>the inspiration for this series</w:t>
      </w:r>
      <w:r w:rsidR="00014B03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 xml:space="preserve"> </w:t>
      </w:r>
      <w:r w:rsidR="008C6D80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>stems from</w:t>
      </w:r>
      <w:r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 xml:space="preserve"> the artist</w:t>
      </w:r>
      <w:r w:rsidR="001A0A67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>‘s</w:t>
      </w:r>
      <w:r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 xml:space="preserve"> research into the history of the Silk Road</w:t>
      </w:r>
      <w:r w:rsidR="00014B03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>,</w:t>
      </w:r>
      <w:r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 xml:space="preserve"> a</w:t>
      </w:r>
      <w:r w:rsidR="00346011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>s well as</w:t>
      </w:r>
      <w:r w:rsidR="00B45E10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 xml:space="preserve"> </w:t>
      </w:r>
      <w:r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>recent travels to India, Syria and Iraq</w:t>
      </w:r>
      <w:r w:rsidR="00B45E10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 xml:space="preserve">. </w:t>
      </w:r>
      <w:r w:rsidR="00413EB6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 xml:space="preserve">In his </w:t>
      </w:r>
      <w:r w:rsidR="00716836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 xml:space="preserve">works, the </w:t>
      </w:r>
      <w:r w:rsidR="0099041F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 xml:space="preserve">artist </w:t>
      </w:r>
      <w:r w:rsidR="001A0A67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 xml:space="preserve">selects </w:t>
      </w:r>
      <w:r w:rsidR="0028361A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>specific</w:t>
      </w:r>
      <w:r w:rsidR="0099041F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 xml:space="preserve"> </w:t>
      </w:r>
      <w:proofErr w:type="gramStart"/>
      <w:r w:rsidR="0099041F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 xml:space="preserve">folktales </w:t>
      </w:r>
      <w:r w:rsidR="00801BC4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>which</w:t>
      </w:r>
      <w:proofErr w:type="gramEnd"/>
      <w:r w:rsidR="00801BC4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 xml:space="preserve"> he sees as symbolic of the</w:t>
      </w:r>
      <w:r w:rsidR="00014B03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 xml:space="preserve"> </w:t>
      </w:r>
      <w:r w:rsidR="003F4CEE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lastRenderedPageBreak/>
        <w:t>unsettling</w:t>
      </w:r>
      <w:r w:rsidR="00D021F4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 xml:space="preserve"> </w:t>
      </w:r>
      <w:r w:rsidR="003F4CEE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 xml:space="preserve">political and economic issues in Egypt </w:t>
      </w:r>
      <w:r w:rsidR="00B7020A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>following the Revolution</w:t>
      </w:r>
      <w:r w:rsidR="003F4CEE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 xml:space="preserve"> </w:t>
      </w:r>
      <w:r w:rsidR="00B7020A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 xml:space="preserve">in </w:t>
      </w:r>
      <w:r w:rsidR="003F4CEE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>2011</w:t>
      </w:r>
      <w:r w:rsidR="006B7B1E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 xml:space="preserve">. Abla </w:t>
      </w:r>
      <w:proofErr w:type="gramStart"/>
      <w:r w:rsidR="00716836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>reimagines</w:t>
      </w:r>
      <w:proofErr w:type="gramEnd"/>
      <w:r w:rsidR="00716836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 xml:space="preserve"> the activity of the Silk Road through his artwork and draws parallels between past and present politics of the East and West. </w:t>
      </w:r>
      <w:r w:rsidR="00723F09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 xml:space="preserve">In </w:t>
      </w:r>
      <w:r w:rsidR="00716836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 xml:space="preserve">another work, </w:t>
      </w:r>
      <w:r w:rsidR="002C09A7" w:rsidRPr="002C09A7">
        <w:rPr>
          <w:rFonts w:asciiTheme="majorHAnsi" w:hAnsiTheme="majorHAnsi"/>
          <w:i/>
          <w:sz w:val="22"/>
          <w:szCs w:val="22"/>
          <w:shd w:val="clear" w:color="auto" w:fill="FFFFFF"/>
          <w:lang w:val="en-GB"/>
        </w:rPr>
        <w:t>The Copper City,</w:t>
      </w:r>
      <w:r w:rsidR="00723F09" w:rsidRPr="002C09A7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 xml:space="preserve"> </w:t>
      </w:r>
      <w:r w:rsidR="00723F09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>Abla</w:t>
      </w:r>
      <w:r w:rsidR="00413EB6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 xml:space="preserve"> chose</w:t>
      </w:r>
      <w:r w:rsidR="00127968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 xml:space="preserve"> a </w:t>
      </w:r>
      <w:r w:rsidR="00005C71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>Pak</w:t>
      </w:r>
      <w:r w:rsidR="00716836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>i</w:t>
      </w:r>
      <w:r w:rsidR="00005C71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>stani fairy</w:t>
      </w:r>
      <w:r w:rsid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 xml:space="preserve"> </w:t>
      </w:r>
      <w:r w:rsidR="00005C71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>tale</w:t>
      </w:r>
      <w:r w:rsidR="00127968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 xml:space="preserve"> as a point of departure. In the story,</w:t>
      </w:r>
      <w:r w:rsidR="00716836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 xml:space="preserve"> all of</w:t>
      </w:r>
      <w:r w:rsidR="00127968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 xml:space="preserve"> </w:t>
      </w:r>
      <w:r w:rsidR="00005C71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 xml:space="preserve">the </w:t>
      </w:r>
      <w:r w:rsidR="0028361A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>inhabitants</w:t>
      </w:r>
      <w:r w:rsidR="00005C71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 xml:space="preserve"> </w:t>
      </w:r>
      <w:r w:rsidR="00127968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 xml:space="preserve">of a city </w:t>
      </w:r>
      <w:proofErr w:type="gramStart"/>
      <w:r w:rsidR="00716836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 xml:space="preserve">have </w:t>
      </w:r>
      <w:r w:rsidR="00005C71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>been turned</w:t>
      </w:r>
      <w:proofErr w:type="gramEnd"/>
      <w:r w:rsidR="00005C71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 xml:space="preserve"> into copper </w:t>
      </w:r>
      <w:r w:rsidR="00716836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>except for</w:t>
      </w:r>
      <w:r w:rsidR="00005C71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 xml:space="preserve"> </w:t>
      </w:r>
      <w:r w:rsidR="00716836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 xml:space="preserve">the </w:t>
      </w:r>
      <w:r w:rsidR="00005C71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>princess</w:t>
      </w:r>
      <w:r w:rsidR="00716836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 xml:space="preserve"> who is</w:t>
      </w:r>
      <w:r w:rsidR="00005C71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 xml:space="preserve"> locked in a tower. </w:t>
      </w:r>
      <w:r w:rsidR="00716836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 xml:space="preserve">In a conclusion similar </w:t>
      </w:r>
      <w:r w:rsidR="00005C71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 xml:space="preserve">to </w:t>
      </w:r>
      <w:r w:rsidR="00716836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 xml:space="preserve">that of </w:t>
      </w:r>
      <w:r w:rsidR="00005C71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>the German fairy</w:t>
      </w:r>
      <w:r w:rsid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 xml:space="preserve"> </w:t>
      </w:r>
      <w:r w:rsidR="00005C71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>tale Rapunz</w:t>
      </w:r>
      <w:r w:rsidR="00716836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>e</w:t>
      </w:r>
      <w:r w:rsidR="00005C71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 xml:space="preserve">l, a hero rides through the frozen city and saves her. </w:t>
      </w:r>
      <w:r w:rsidR="00A51A9C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>This fable symbolises political and social unrest in many of the countries within the Silk Road network, which paralyse government efforts to address wider problems</w:t>
      </w:r>
      <w:r w:rsidR="00F6180F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 xml:space="preserve"> within their </w:t>
      </w:r>
      <w:r w:rsidR="0028361A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>countries</w:t>
      </w:r>
      <w:r w:rsidR="00F6180F" w:rsidRPr="0028361A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>.</w:t>
      </w:r>
    </w:p>
    <w:p w14:paraId="058F5060" w14:textId="77777777" w:rsidR="00126A95" w:rsidRPr="00E63B87" w:rsidRDefault="00126A95" w:rsidP="00410223">
      <w:pPr>
        <w:pStyle w:val="NormalWeb"/>
        <w:spacing w:after="0"/>
        <w:rPr>
          <w:rFonts w:asciiTheme="majorHAnsi" w:hAnsiTheme="majorHAnsi"/>
          <w:b/>
          <w:sz w:val="22"/>
          <w:szCs w:val="22"/>
          <w:u w:val="single"/>
        </w:rPr>
      </w:pPr>
    </w:p>
    <w:p w14:paraId="5943F752" w14:textId="77777777" w:rsidR="00410223" w:rsidRPr="00E63B87" w:rsidRDefault="00410223" w:rsidP="00E63B87">
      <w:pPr>
        <w:pStyle w:val="NormalWeb"/>
        <w:spacing w:after="0"/>
        <w:jc w:val="both"/>
        <w:rPr>
          <w:rFonts w:asciiTheme="majorHAnsi" w:hAnsiTheme="majorHAnsi"/>
          <w:b/>
          <w:sz w:val="22"/>
          <w:szCs w:val="22"/>
          <w:u w:val="single"/>
        </w:rPr>
      </w:pPr>
      <w:r w:rsidRPr="00E63B87">
        <w:rPr>
          <w:rFonts w:asciiTheme="majorHAnsi" w:hAnsiTheme="majorHAnsi"/>
          <w:b/>
          <w:sz w:val="22"/>
          <w:szCs w:val="22"/>
          <w:u w:val="single"/>
        </w:rPr>
        <w:t xml:space="preserve">About </w:t>
      </w:r>
      <w:r w:rsidR="00C72C9F" w:rsidRPr="00E63B87">
        <w:rPr>
          <w:rFonts w:asciiTheme="majorHAnsi" w:hAnsiTheme="majorHAnsi"/>
          <w:b/>
          <w:sz w:val="22"/>
          <w:szCs w:val="22"/>
          <w:u w:val="single"/>
        </w:rPr>
        <w:t>Tabari Arts</w:t>
      </w:r>
      <w:r w:rsidR="009A4951" w:rsidRPr="00E63B87">
        <w:rPr>
          <w:rFonts w:asciiTheme="majorHAnsi" w:hAnsiTheme="majorHAnsi"/>
          <w:b/>
          <w:sz w:val="22"/>
          <w:szCs w:val="22"/>
          <w:u w:val="single"/>
        </w:rPr>
        <w:t>pace</w:t>
      </w:r>
    </w:p>
    <w:p w14:paraId="1BB88862" w14:textId="77777777" w:rsidR="00E63B87" w:rsidRPr="00E63B87" w:rsidRDefault="00E63B87" w:rsidP="00E63B87">
      <w:pPr>
        <w:jc w:val="both"/>
        <w:rPr>
          <w:rFonts w:asciiTheme="majorHAnsi" w:hAnsiTheme="majorHAnsi"/>
          <w:sz w:val="22"/>
          <w:szCs w:val="22"/>
        </w:rPr>
      </w:pPr>
      <w:r w:rsidRPr="00E63B87">
        <w:rPr>
          <w:rFonts w:asciiTheme="majorHAnsi" w:hAnsiTheme="majorHAnsi"/>
          <w:sz w:val="22"/>
          <w:szCs w:val="22"/>
        </w:rPr>
        <w:t xml:space="preserve">Tabari Artspace, formerly Artspace Dubai, has been a pioneer in establishing a contemporary art scene in Dubai since it was founded in 2003 by collector and art consultant, Maliha Tabari. A strong passion for the arts led Maliha to become an expert in contemporary art in the Middle East, building her own personal collection and advising on the establishment of others. </w:t>
      </w:r>
    </w:p>
    <w:p w14:paraId="1154E215" w14:textId="77777777" w:rsidR="00E63B87" w:rsidRPr="00E63B87" w:rsidRDefault="00E63B87" w:rsidP="00E63B87">
      <w:pPr>
        <w:jc w:val="both"/>
        <w:rPr>
          <w:rFonts w:asciiTheme="majorHAnsi" w:hAnsiTheme="majorHAnsi"/>
          <w:sz w:val="22"/>
          <w:szCs w:val="22"/>
        </w:rPr>
      </w:pPr>
      <w:r w:rsidRPr="00E63B87">
        <w:rPr>
          <w:rFonts w:asciiTheme="majorHAnsi" w:hAnsiTheme="majorHAnsi"/>
          <w:sz w:val="22"/>
          <w:szCs w:val="22"/>
        </w:rPr>
        <w:t> </w:t>
      </w:r>
    </w:p>
    <w:p w14:paraId="0072083D" w14:textId="77777777" w:rsidR="00E63B87" w:rsidRPr="00E63B87" w:rsidRDefault="00E63B87" w:rsidP="00E63B87">
      <w:pPr>
        <w:jc w:val="both"/>
        <w:rPr>
          <w:rFonts w:asciiTheme="majorHAnsi" w:hAnsiTheme="majorHAnsi"/>
          <w:sz w:val="22"/>
          <w:szCs w:val="22"/>
        </w:rPr>
      </w:pPr>
      <w:r w:rsidRPr="00E63B87">
        <w:rPr>
          <w:rFonts w:asciiTheme="majorHAnsi" w:hAnsiTheme="majorHAnsi"/>
          <w:sz w:val="22"/>
          <w:szCs w:val="22"/>
        </w:rPr>
        <w:t xml:space="preserve">The gallery represents and champions a range of established artists and is dedicated to the global promotion of modern and contemporary Middle Eastern art. As an internationally-facing commercial art gallery, Tabari Artspace continues to support artists from the region, working across a varied range of media, including: Mohamed Abla, Lulwah Al-Homoud, Adel El Siwi, Hussein Madi, Zakaria Ramhani and Khaled Zaki as well as working in close collaboration with the family and estate of The Alfred Basbous Foundation. </w:t>
      </w:r>
    </w:p>
    <w:p w14:paraId="31B2C003" w14:textId="77777777" w:rsidR="00E63B87" w:rsidRPr="00E63B87" w:rsidRDefault="00E63B87" w:rsidP="00E63B87">
      <w:pPr>
        <w:jc w:val="both"/>
        <w:rPr>
          <w:rFonts w:asciiTheme="majorHAnsi" w:hAnsiTheme="majorHAnsi"/>
          <w:sz w:val="22"/>
          <w:szCs w:val="22"/>
        </w:rPr>
      </w:pPr>
      <w:r w:rsidRPr="00E63B87">
        <w:rPr>
          <w:rFonts w:asciiTheme="majorHAnsi" w:hAnsiTheme="majorHAnsi"/>
          <w:sz w:val="22"/>
          <w:szCs w:val="22"/>
        </w:rPr>
        <w:t> </w:t>
      </w:r>
    </w:p>
    <w:p w14:paraId="317D013E" w14:textId="77777777" w:rsidR="00E63B87" w:rsidRPr="00E63B87" w:rsidRDefault="00E63B87" w:rsidP="00E63B87">
      <w:pPr>
        <w:jc w:val="both"/>
        <w:rPr>
          <w:rFonts w:asciiTheme="majorHAnsi" w:hAnsiTheme="majorHAnsi"/>
          <w:sz w:val="22"/>
          <w:szCs w:val="22"/>
        </w:rPr>
      </w:pPr>
      <w:r w:rsidRPr="00E63B87">
        <w:rPr>
          <w:rFonts w:asciiTheme="majorHAnsi" w:hAnsiTheme="majorHAnsi"/>
          <w:sz w:val="22"/>
          <w:szCs w:val="22"/>
        </w:rPr>
        <w:t xml:space="preserve">Tabari Artspace offers both local and international audiences the opportunity to discover artists from this region </w:t>
      </w:r>
      <w:r w:rsidRPr="00E63B87">
        <w:rPr>
          <w:rFonts w:asciiTheme="majorHAnsi" w:hAnsiTheme="majorHAnsi"/>
          <w:sz w:val="22"/>
          <w:szCs w:val="22"/>
          <w:lang w:val="en-GB"/>
        </w:rPr>
        <w:t xml:space="preserve">through participation in international art fairs, and facilitating relationships with significant private collections and museums, including LACMA, the Guggenheim Abu Dhabi and </w:t>
      </w:r>
      <w:proofErr w:type="spellStart"/>
      <w:r w:rsidRPr="00E63B87">
        <w:rPr>
          <w:rFonts w:asciiTheme="majorHAnsi" w:hAnsiTheme="majorHAnsi"/>
          <w:sz w:val="22"/>
          <w:szCs w:val="22"/>
          <w:lang w:val="en-GB"/>
        </w:rPr>
        <w:t>Barjeel</w:t>
      </w:r>
      <w:proofErr w:type="spellEnd"/>
      <w:r w:rsidRPr="00E63B87">
        <w:rPr>
          <w:rFonts w:asciiTheme="majorHAnsi" w:hAnsiTheme="majorHAnsi"/>
          <w:sz w:val="22"/>
          <w:szCs w:val="22"/>
          <w:lang w:val="en-GB"/>
        </w:rPr>
        <w:t xml:space="preserve"> Art Foundation.</w:t>
      </w:r>
      <w:r w:rsidRPr="00E63B87">
        <w:rPr>
          <w:rFonts w:asciiTheme="majorHAnsi" w:hAnsiTheme="majorHAnsi"/>
          <w:sz w:val="22"/>
          <w:szCs w:val="22"/>
          <w:shd w:val="clear" w:color="auto" w:fill="FFFFFF"/>
          <w:lang w:val="en-GB"/>
        </w:rPr>
        <w:t xml:space="preserve"> </w:t>
      </w:r>
    </w:p>
    <w:p w14:paraId="1471115C" w14:textId="77777777" w:rsidR="00410223" w:rsidRPr="00E63B87" w:rsidRDefault="00410223" w:rsidP="00E63B87">
      <w:pPr>
        <w:pStyle w:val="NormalWeb"/>
        <w:spacing w:after="0"/>
        <w:jc w:val="both"/>
        <w:rPr>
          <w:rFonts w:asciiTheme="majorHAnsi" w:hAnsiTheme="majorHAnsi"/>
          <w:b/>
          <w:sz w:val="22"/>
          <w:szCs w:val="22"/>
          <w:u w:val="single"/>
        </w:rPr>
      </w:pPr>
    </w:p>
    <w:p w14:paraId="1012671C" w14:textId="287FD4FF" w:rsidR="001176E9" w:rsidRPr="00E63B87" w:rsidRDefault="001176E9" w:rsidP="00E63B87">
      <w:pPr>
        <w:pStyle w:val="NormalWeb"/>
        <w:spacing w:after="0" w:line="270" w:lineRule="atLeast"/>
        <w:jc w:val="both"/>
        <w:rPr>
          <w:rFonts w:asciiTheme="majorHAnsi" w:hAnsiTheme="majorHAnsi"/>
          <w:b/>
          <w:color w:val="000000"/>
          <w:sz w:val="22"/>
          <w:szCs w:val="22"/>
          <w:u w:val="single"/>
        </w:rPr>
      </w:pPr>
      <w:r w:rsidRPr="00E63B87">
        <w:rPr>
          <w:rFonts w:asciiTheme="majorHAnsi" w:hAnsiTheme="majorHAnsi"/>
          <w:b/>
          <w:color w:val="000000"/>
          <w:sz w:val="22"/>
          <w:szCs w:val="22"/>
          <w:u w:val="single"/>
        </w:rPr>
        <w:t>About Mohamed Abla</w:t>
      </w:r>
    </w:p>
    <w:p w14:paraId="2D0A48B5" w14:textId="2B130FA9" w:rsidR="000B6102" w:rsidRPr="00E63B87" w:rsidRDefault="000B6102" w:rsidP="00E63B87">
      <w:pPr>
        <w:pStyle w:val="NormalWeb"/>
        <w:spacing w:after="0" w:line="270" w:lineRule="atLeast"/>
        <w:jc w:val="both"/>
        <w:rPr>
          <w:rFonts w:asciiTheme="majorHAnsi" w:hAnsiTheme="majorHAnsi"/>
          <w:b/>
          <w:color w:val="000000"/>
          <w:sz w:val="22"/>
          <w:szCs w:val="22"/>
          <w:u w:val="single"/>
        </w:rPr>
      </w:pPr>
      <w:r w:rsidRPr="00E63B87">
        <w:rPr>
          <w:rFonts w:asciiTheme="majorHAnsi" w:hAnsiTheme="majorHAnsi"/>
          <w:sz w:val="22"/>
          <w:szCs w:val="22"/>
        </w:rPr>
        <w:t xml:space="preserve">b. 1953 Mansoura, Egypt, </w:t>
      </w:r>
      <w:r w:rsidR="009A147F" w:rsidRPr="00E63B87">
        <w:rPr>
          <w:rFonts w:asciiTheme="majorHAnsi" w:hAnsiTheme="majorHAnsi"/>
          <w:sz w:val="22"/>
          <w:szCs w:val="22"/>
        </w:rPr>
        <w:t xml:space="preserve">Mohamed Abla </w:t>
      </w:r>
      <w:r w:rsidRPr="00E63B87">
        <w:rPr>
          <w:rFonts w:asciiTheme="majorHAnsi" w:hAnsiTheme="majorHAnsi"/>
          <w:sz w:val="22"/>
          <w:szCs w:val="22"/>
        </w:rPr>
        <w:t>live</w:t>
      </w:r>
      <w:r w:rsidR="009A147F" w:rsidRPr="00E63B87">
        <w:rPr>
          <w:rFonts w:asciiTheme="majorHAnsi" w:hAnsiTheme="majorHAnsi"/>
          <w:sz w:val="22"/>
          <w:szCs w:val="22"/>
        </w:rPr>
        <w:t>s</w:t>
      </w:r>
      <w:r w:rsidRPr="00E63B87">
        <w:rPr>
          <w:rFonts w:asciiTheme="majorHAnsi" w:hAnsiTheme="majorHAnsi"/>
          <w:sz w:val="22"/>
          <w:szCs w:val="22"/>
        </w:rPr>
        <w:t xml:space="preserve"> and works between</w:t>
      </w:r>
      <w:r w:rsidR="00CE6313" w:rsidRPr="00E63B87">
        <w:rPr>
          <w:rFonts w:asciiTheme="majorHAnsi" w:hAnsiTheme="majorHAnsi"/>
          <w:sz w:val="22"/>
          <w:szCs w:val="22"/>
        </w:rPr>
        <w:t xml:space="preserve"> </w:t>
      </w:r>
      <w:r w:rsidR="00CE6313" w:rsidRPr="00E63B87">
        <w:rPr>
          <w:rFonts w:asciiTheme="majorHAnsi" w:hAnsiTheme="majorHAnsi"/>
          <w:sz w:val="22"/>
          <w:szCs w:val="22"/>
          <w:shd w:val="clear" w:color="auto" w:fill="FFFFFF"/>
        </w:rPr>
        <w:t>Cairo</w:t>
      </w:r>
      <w:r w:rsidR="006B7B1E" w:rsidRPr="00E63B87">
        <w:rPr>
          <w:rFonts w:asciiTheme="majorHAnsi" w:hAnsiTheme="majorHAnsi"/>
          <w:sz w:val="22"/>
          <w:szCs w:val="22"/>
          <w:shd w:val="clear" w:color="auto" w:fill="FFFFFF"/>
        </w:rPr>
        <w:t xml:space="preserve"> and </w:t>
      </w:r>
      <w:proofErr w:type="spellStart"/>
      <w:r w:rsidR="00CE6313" w:rsidRPr="00E63B87">
        <w:rPr>
          <w:rFonts w:asciiTheme="majorHAnsi" w:hAnsiTheme="majorHAnsi"/>
          <w:sz w:val="22"/>
          <w:szCs w:val="22"/>
          <w:shd w:val="clear" w:color="auto" w:fill="FFFFFF"/>
        </w:rPr>
        <w:t>Fayoum</w:t>
      </w:r>
      <w:proofErr w:type="spellEnd"/>
      <w:r w:rsidR="00716836" w:rsidRPr="00E63B87">
        <w:rPr>
          <w:rFonts w:asciiTheme="majorHAnsi" w:hAnsiTheme="majorHAnsi"/>
          <w:sz w:val="22"/>
          <w:szCs w:val="22"/>
          <w:shd w:val="clear" w:color="auto" w:fill="FFFFFF"/>
        </w:rPr>
        <w:t>,</w:t>
      </w:r>
      <w:r w:rsidR="00CE6313" w:rsidRPr="00E63B87">
        <w:rPr>
          <w:rFonts w:asciiTheme="majorHAnsi" w:hAnsiTheme="majorHAnsi"/>
          <w:sz w:val="22"/>
          <w:szCs w:val="22"/>
          <w:shd w:val="clear" w:color="auto" w:fill="FFFFFF"/>
        </w:rPr>
        <w:t> </w:t>
      </w:r>
      <w:r w:rsidRPr="00E63B87">
        <w:rPr>
          <w:rFonts w:asciiTheme="majorHAnsi" w:hAnsiTheme="majorHAnsi"/>
          <w:sz w:val="22"/>
          <w:szCs w:val="22"/>
        </w:rPr>
        <w:t>Egypt an</w:t>
      </w:r>
      <w:bookmarkStart w:id="1" w:name="_GoBack"/>
      <w:bookmarkEnd w:id="1"/>
      <w:r w:rsidRPr="00E63B87">
        <w:rPr>
          <w:rFonts w:asciiTheme="majorHAnsi" w:hAnsiTheme="majorHAnsi"/>
          <w:sz w:val="22"/>
          <w:szCs w:val="22"/>
        </w:rPr>
        <w:t xml:space="preserve">d </w:t>
      </w:r>
      <w:r w:rsidR="002C09A7" w:rsidRPr="00E63B87">
        <w:rPr>
          <w:rFonts w:asciiTheme="majorHAnsi" w:hAnsiTheme="majorHAnsi"/>
          <w:sz w:val="22"/>
          <w:szCs w:val="22"/>
          <w:lang w:val="de-DE"/>
        </w:rPr>
        <w:t xml:space="preserve">Walsrode, </w:t>
      </w:r>
      <w:r w:rsidRPr="00E63B87">
        <w:rPr>
          <w:rFonts w:asciiTheme="majorHAnsi" w:hAnsiTheme="majorHAnsi"/>
          <w:sz w:val="22"/>
          <w:szCs w:val="22"/>
        </w:rPr>
        <w:t xml:space="preserve">Germany. </w:t>
      </w:r>
    </w:p>
    <w:p w14:paraId="7E940FAE" w14:textId="77777777" w:rsidR="000B6102" w:rsidRPr="00E63B87" w:rsidRDefault="000B6102" w:rsidP="00E63B87">
      <w:pPr>
        <w:pStyle w:val="NormalWeb"/>
        <w:spacing w:after="0" w:line="270" w:lineRule="atLeast"/>
        <w:jc w:val="both"/>
        <w:rPr>
          <w:rFonts w:asciiTheme="majorHAnsi" w:hAnsiTheme="majorHAnsi"/>
          <w:b/>
          <w:color w:val="000000"/>
          <w:sz w:val="22"/>
          <w:szCs w:val="22"/>
          <w:u w:val="single"/>
        </w:rPr>
      </w:pPr>
    </w:p>
    <w:p w14:paraId="65B5A125" w14:textId="0EFA0F4E" w:rsidR="004B1B81" w:rsidRPr="0028361A" w:rsidRDefault="00725780" w:rsidP="00E63B87">
      <w:pPr>
        <w:suppressAutoHyphens w:val="0"/>
        <w:spacing w:after="300" w:line="270" w:lineRule="atLeast"/>
        <w:jc w:val="both"/>
        <w:rPr>
          <w:rFonts w:asciiTheme="majorHAnsi" w:eastAsia="Times New Roman" w:hAnsiTheme="majorHAnsi"/>
          <w:color w:val="000000"/>
          <w:sz w:val="22"/>
          <w:szCs w:val="22"/>
          <w:lang w:val="en-GB"/>
        </w:rPr>
      </w:pPr>
      <w:r w:rsidRPr="00E63B87">
        <w:rPr>
          <w:rFonts w:asciiTheme="majorHAnsi" w:eastAsia="Times New Roman" w:hAnsiTheme="majorHAnsi"/>
          <w:color w:val="000000"/>
          <w:sz w:val="22"/>
          <w:szCs w:val="22"/>
          <w:lang w:val="en-GB"/>
        </w:rPr>
        <w:t>After graduating from the F</w:t>
      </w:r>
      <w:r w:rsidR="001176E9" w:rsidRPr="00E63B87">
        <w:rPr>
          <w:rFonts w:asciiTheme="majorHAnsi" w:eastAsia="Times New Roman" w:hAnsiTheme="majorHAnsi"/>
          <w:color w:val="000000"/>
          <w:sz w:val="22"/>
          <w:szCs w:val="22"/>
          <w:lang w:val="en-GB"/>
        </w:rPr>
        <w:t xml:space="preserve">aculty of </w:t>
      </w:r>
      <w:r w:rsidRPr="00E63B87">
        <w:rPr>
          <w:rFonts w:asciiTheme="majorHAnsi" w:eastAsia="Times New Roman" w:hAnsiTheme="majorHAnsi"/>
          <w:color w:val="000000"/>
          <w:sz w:val="22"/>
          <w:szCs w:val="22"/>
          <w:lang w:val="en-GB"/>
        </w:rPr>
        <w:t>Fine A</w:t>
      </w:r>
      <w:r w:rsidR="001176E9" w:rsidRPr="00E63B87">
        <w:rPr>
          <w:rFonts w:asciiTheme="majorHAnsi" w:eastAsia="Times New Roman" w:hAnsiTheme="majorHAnsi"/>
          <w:color w:val="000000"/>
          <w:sz w:val="22"/>
          <w:szCs w:val="22"/>
          <w:lang w:val="en-GB"/>
        </w:rPr>
        <w:t>rts in Alexandria</w:t>
      </w:r>
      <w:r w:rsidR="001176E9" w:rsidRPr="0028361A">
        <w:rPr>
          <w:rFonts w:asciiTheme="majorHAnsi" w:eastAsia="Times New Roman" w:hAnsiTheme="majorHAnsi"/>
          <w:color w:val="000000"/>
          <w:sz w:val="22"/>
          <w:szCs w:val="22"/>
          <w:lang w:val="en-GB"/>
        </w:rPr>
        <w:t xml:space="preserve"> </w:t>
      </w:r>
      <w:r w:rsidR="00A32CA3" w:rsidRPr="0028361A">
        <w:rPr>
          <w:rFonts w:asciiTheme="majorHAnsi" w:eastAsia="Times New Roman" w:hAnsiTheme="majorHAnsi"/>
          <w:color w:val="000000"/>
          <w:sz w:val="22"/>
          <w:szCs w:val="22"/>
          <w:lang w:val="en-GB"/>
        </w:rPr>
        <w:t>(</w:t>
      </w:r>
      <w:r w:rsidR="001176E9" w:rsidRPr="0028361A">
        <w:rPr>
          <w:rFonts w:asciiTheme="majorHAnsi" w:eastAsia="Times New Roman" w:hAnsiTheme="majorHAnsi"/>
          <w:color w:val="000000"/>
          <w:sz w:val="22"/>
          <w:szCs w:val="22"/>
          <w:lang w:val="en-GB"/>
        </w:rPr>
        <w:t>1973</w:t>
      </w:r>
      <w:r w:rsidR="00A32CA3" w:rsidRPr="0028361A">
        <w:rPr>
          <w:rFonts w:asciiTheme="majorHAnsi" w:eastAsia="Times New Roman" w:hAnsiTheme="majorHAnsi"/>
          <w:color w:val="000000"/>
          <w:sz w:val="22"/>
          <w:szCs w:val="22"/>
          <w:lang w:val="en-GB"/>
        </w:rPr>
        <w:t>)</w:t>
      </w:r>
      <w:r w:rsidR="001176E9" w:rsidRPr="0028361A">
        <w:rPr>
          <w:rFonts w:asciiTheme="majorHAnsi" w:eastAsia="Times New Roman" w:hAnsiTheme="majorHAnsi"/>
          <w:color w:val="000000"/>
          <w:sz w:val="22"/>
          <w:szCs w:val="22"/>
          <w:lang w:val="en-GB"/>
        </w:rPr>
        <w:t xml:space="preserve">, Abla embarked upon a seven-year journey around Europe, where he visited museums in Spain, France, Belgium and Germany, eventually studying art, sculpture and graphics in Vienna and Zurich. </w:t>
      </w:r>
    </w:p>
    <w:p w14:paraId="7AAA2F9B" w14:textId="66CB459E" w:rsidR="00EE14B0" w:rsidRPr="0028361A" w:rsidRDefault="0090085B" w:rsidP="000B6102">
      <w:pPr>
        <w:suppressAutoHyphens w:val="0"/>
        <w:spacing w:after="300" w:line="270" w:lineRule="atLeast"/>
        <w:jc w:val="both"/>
        <w:rPr>
          <w:rFonts w:asciiTheme="majorHAnsi" w:eastAsia="Times New Roman" w:hAnsiTheme="majorHAnsi"/>
          <w:color w:val="000000"/>
          <w:sz w:val="22"/>
          <w:szCs w:val="22"/>
          <w:lang w:val="en-GB"/>
        </w:rPr>
      </w:pPr>
      <w:r w:rsidRPr="0028361A">
        <w:rPr>
          <w:rFonts w:asciiTheme="majorHAnsi" w:eastAsia="Times New Roman" w:hAnsiTheme="majorHAnsi"/>
          <w:color w:val="000000"/>
          <w:sz w:val="22"/>
          <w:szCs w:val="22"/>
          <w:lang w:val="en-GB"/>
        </w:rPr>
        <w:t>H</w:t>
      </w:r>
      <w:r w:rsidR="001176E9" w:rsidRPr="0028361A">
        <w:rPr>
          <w:rFonts w:asciiTheme="majorHAnsi" w:eastAsia="Times New Roman" w:hAnsiTheme="majorHAnsi"/>
          <w:color w:val="000000"/>
          <w:sz w:val="22"/>
          <w:szCs w:val="22"/>
          <w:lang w:val="en-GB"/>
        </w:rPr>
        <w:t xml:space="preserve">is first solo exhibition </w:t>
      </w:r>
      <w:r w:rsidR="004B1B81" w:rsidRPr="0028361A">
        <w:rPr>
          <w:rFonts w:asciiTheme="majorHAnsi" w:eastAsia="Times New Roman" w:hAnsiTheme="majorHAnsi"/>
          <w:color w:val="000000"/>
          <w:sz w:val="22"/>
          <w:szCs w:val="22"/>
          <w:lang w:val="en-GB"/>
        </w:rPr>
        <w:t xml:space="preserve">ran </w:t>
      </w:r>
      <w:r w:rsidR="001176E9" w:rsidRPr="0028361A">
        <w:rPr>
          <w:rFonts w:asciiTheme="majorHAnsi" w:eastAsia="Times New Roman" w:hAnsiTheme="majorHAnsi"/>
          <w:color w:val="000000"/>
          <w:sz w:val="22"/>
          <w:szCs w:val="22"/>
          <w:lang w:val="en-GB"/>
        </w:rPr>
        <w:t xml:space="preserve">at the </w:t>
      </w:r>
      <w:proofErr w:type="spellStart"/>
      <w:r w:rsidR="001176E9" w:rsidRPr="0028361A">
        <w:rPr>
          <w:rFonts w:asciiTheme="majorHAnsi" w:eastAsia="Times New Roman" w:hAnsiTheme="majorHAnsi"/>
          <w:color w:val="000000"/>
          <w:sz w:val="22"/>
          <w:szCs w:val="22"/>
          <w:lang w:val="en-GB"/>
        </w:rPr>
        <w:t>Hohmann</w:t>
      </w:r>
      <w:proofErr w:type="spellEnd"/>
      <w:r w:rsidR="001176E9" w:rsidRPr="0028361A">
        <w:rPr>
          <w:rFonts w:asciiTheme="majorHAnsi" w:eastAsia="Times New Roman" w:hAnsiTheme="majorHAnsi"/>
          <w:color w:val="000000"/>
          <w:sz w:val="22"/>
          <w:szCs w:val="22"/>
          <w:lang w:val="en-GB"/>
        </w:rPr>
        <w:t xml:space="preserve"> Gallery</w:t>
      </w:r>
      <w:r w:rsidR="00D50F35" w:rsidRPr="0028361A">
        <w:rPr>
          <w:rFonts w:asciiTheme="majorHAnsi" w:eastAsia="Times New Roman" w:hAnsiTheme="majorHAnsi"/>
          <w:color w:val="000000"/>
          <w:sz w:val="22"/>
          <w:szCs w:val="22"/>
          <w:lang w:val="en-GB"/>
        </w:rPr>
        <w:t xml:space="preserve">, </w:t>
      </w:r>
      <w:r w:rsidR="00D50F35" w:rsidRPr="0028361A">
        <w:rPr>
          <w:rFonts w:asciiTheme="majorHAnsi" w:eastAsia="Times New Roman" w:hAnsiTheme="majorHAnsi"/>
          <w:sz w:val="22"/>
          <w:szCs w:val="22"/>
          <w:lang w:val="en-GB"/>
        </w:rPr>
        <w:t>Hamburg</w:t>
      </w:r>
      <w:r w:rsidR="00A6670E" w:rsidRPr="0028361A">
        <w:rPr>
          <w:rFonts w:asciiTheme="majorHAnsi" w:eastAsia="Times New Roman" w:hAnsiTheme="majorHAnsi"/>
          <w:sz w:val="22"/>
          <w:szCs w:val="22"/>
          <w:lang w:val="en-GB"/>
        </w:rPr>
        <w:t>, Germany</w:t>
      </w:r>
      <w:r w:rsidR="00D50F35" w:rsidRPr="0028361A">
        <w:rPr>
          <w:rFonts w:asciiTheme="majorHAnsi" w:eastAsia="Times New Roman" w:hAnsiTheme="majorHAnsi"/>
          <w:sz w:val="22"/>
          <w:szCs w:val="22"/>
          <w:lang w:val="en-GB"/>
        </w:rPr>
        <w:t xml:space="preserve"> </w:t>
      </w:r>
      <w:r w:rsidR="00A32CA3" w:rsidRPr="0028361A">
        <w:rPr>
          <w:rFonts w:asciiTheme="majorHAnsi" w:eastAsia="Times New Roman" w:hAnsiTheme="majorHAnsi"/>
          <w:sz w:val="22"/>
          <w:szCs w:val="22"/>
          <w:lang w:val="en-GB"/>
        </w:rPr>
        <w:t>(</w:t>
      </w:r>
      <w:r w:rsidR="006A13E9" w:rsidRPr="0028361A">
        <w:rPr>
          <w:rFonts w:asciiTheme="majorHAnsi" w:eastAsia="Times New Roman" w:hAnsiTheme="majorHAnsi"/>
          <w:sz w:val="22"/>
          <w:szCs w:val="22"/>
          <w:lang w:val="en-GB"/>
        </w:rPr>
        <w:t>1979</w:t>
      </w:r>
      <w:r w:rsidR="00A32CA3" w:rsidRPr="0028361A">
        <w:rPr>
          <w:rFonts w:asciiTheme="majorHAnsi" w:eastAsia="Times New Roman" w:hAnsiTheme="majorHAnsi"/>
          <w:sz w:val="22"/>
          <w:szCs w:val="22"/>
          <w:lang w:val="en-GB"/>
        </w:rPr>
        <w:t>)</w:t>
      </w:r>
      <w:r w:rsidR="0028361A">
        <w:rPr>
          <w:rFonts w:asciiTheme="majorHAnsi" w:eastAsia="Times New Roman" w:hAnsiTheme="majorHAnsi"/>
          <w:sz w:val="22"/>
          <w:szCs w:val="22"/>
          <w:lang w:val="en-GB"/>
        </w:rPr>
        <w:t>,</w:t>
      </w:r>
      <w:r w:rsidR="001176E9" w:rsidRPr="0028361A">
        <w:rPr>
          <w:rFonts w:asciiTheme="majorHAnsi" w:eastAsia="Times New Roman" w:hAnsiTheme="majorHAnsi"/>
          <w:sz w:val="22"/>
          <w:szCs w:val="22"/>
          <w:lang w:val="en-GB"/>
        </w:rPr>
        <w:t xml:space="preserve"> fo</w:t>
      </w:r>
      <w:r w:rsidR="00A32CA3" w:rsidRPr="0028361A">
        <w:rPr>
          <w:rFonts w:asciiTheme="majorHAnsi" w:eastAsia="Times New Roman" w:hAnsiTheme="majorHAnsi"/>
          <w:sz w:val="22"/>
          <w:szCs w:val="22"/>
          <w:lang w:val="en-GB"/>
        </w:rPr>
        <w:t xml:space="preserve">llowed by shows at Gallery </w:t>
      </w:r>
      <w:proofErr w:type="spellStart"/>
      <w:r w:rsidR="00A32CA3" w:rsidRPr="0028361A">
        <w:rPr>
          <w:rFonts w:asciiTheme="majorHAnsi" w:eastAsia="Times New Roman" w:hAnsiTheme="majorHAnsi"/>
          <w:sz w:val="22"/>
          <w:szCs w:val="22"/>
          <w:lang w:val="en-GB"/>
        </w:rPr>
        <w:t>Ewat</w:t>
      </w:r>
      <w:proofErr w:type="spellEnd"/>
      <w:r w:rsidR="00A32CA3" w:rsidRPr="0028361A">
        <w:rPr>
          <w:rFonts w:asciiTheme="majorHAnsi" w:eastAsia="Times New Roman" w:hAnsiTheme="majorHAnsi"/>
          <w:sz w:val="22"/>
          <w:szCs w:val="22"/>
          <w:lang w:val="en-GB"/>
        </w:rPr>
        <w:t xml:space="preserve">, </w:t>
      </w:r>
      <w:r w:rsidR="00A6670E" w:rsidRPr="0028361A">
        <w:rPr>
          <w:rFonts w:asciiTheme="majorHAnsi" w:hAnsiTheme="majorHAnsi" w:cs="Arial"/>
          <w:sz w:val="22"/>
          <w:szCs w:val="22"/>
          <w:shd w:val="clear" w:color="auto" w:fill="FAFAFA"/>
          <w:lang w:val="en-GB"/>
        </w:rPr>
        <w:t>Leeuwarden</w:t>
      </w:r>
      <w:r w:rsidR="00EE14B0" w:rsidRPr="0028361A">
        <w:rPr>
          <w:rFonts w:asciiTheme="majorHAnsi" w:hAnsiTheme="majorHAnsi" w:cs="Arial"/>
          <w:sz w:val="22"/>
          <w:szCs w:val="22"/>
          <w:shd w:val="clear" w:color="auto" w:fill="FAFAFA"/>
          <w:lang w:val="en-GB"/>
        </w:rPr>
        <w:t>, The Netherlands</w:t>
      </w:r>
      <w:r w:rsidR="00A32CA3" w:rsidRPr="0028361A">
        <w:rPr>
          <w:rFonts w:asciiTheme="majorHAnsi" w:eastAsia="Times New Roman" w:hAnsiTheme="majorHAnsi"/>
          <w:sz w:val="22"/>
          <w:szCs w:val="22"/>
          <w:lang w:val="en-GB"/>
        </w:rPr>
        <w:t xml:space="preserve"> (</w:t>
      </w:r>
      <w:r w:rsidR="001176E9" w:rsidRPr="0028361A">
        <w:rPr>
          <w:rFonts w:asciiTheme="majorHAnsi" w:eastAsia="Times New Roman" w:hAnsiTheme="majorHAnsi"/>
          <w:sz w:val="22"/>
          <w:szCs w:val="22"/>
          <w:lang w:val="en-GB"/>
        </w:rPr>
        <w:t>1989</w:t>
      </w:r>
      <w:r w:rsidR="00A32CA3" w:rsidRPr="0028361A">
        <w:rPr>
          <w:rFonts w:asciiTheme="majorHAnsi" w:eastAsia="Times New Roman" w:hAnsiTheme="majorHAnsi"/>
          <w:sz w:val="22"/>
          <w:szCs w:val="22"/>
          <w:lang w:val="en-GB"/>
        </w:rPr>
        <w:t>)</w:t>
      </w:r>
      <w:r w:rsidR="00D910FF" w:rsidRPr="0028361A">
        <w:rPr>
          <w:rFonts w:asciiTheme="majorHAnsi" w:eastAsia="Times New Roman" w:hAnsiTheme="majorHAnsi"/>
          <w:sz w:val="22"/>
          <w:szCs w:val="22"/>
          <w:lang w:val="en-GB"/>
        </w:rPr>
        <w:t>;</w:t>
      </w:r>
      <w:r w:rsidR="001176E9" w:rsidRPr="0028361A">
        <w:rPr>
          <w:rFonts w:asciiTheme="majorHAnsi" w:eastAsia="Times New Roman" w:hAnsiTheme="majorHAnsi"/>
          <w:sz w:val="22"/>
          <w:szCs w:val="22"/>
          <w:lang w:val="en-GB"/>
        </w:rPr>
        <w:t xml:space="preserve"> Art Hall</w:t>
      </w:r>
      <w:r w:rsidR="00D910FF" w:rsidRPr="0028361A">
        <w:rPr>
          <w:rFonts w:asciiTheme="majorHAnsi" w:eastAsia="Times New Roman" w:hAnsiTheme="majorHAnsi"/>
          <w:sz w:val="22"/>
          <w:szCs w:val="22"/>
          <w:lang w:val="en-GB"/>
        </w:rPr>
        <w:t xml:space="preserve">, </w:t>
      </w:r>
      <w:proofErr w:type="spellStart"/>
      <w:r w:rsidR="00D910FF" w:rsidRPr="0028361A">
        <w:rPr>
          <w:rFonts w:asciiTheme="majorHAnsi" w:hAnsiTheme="majorHAnsi" w:cs="Arial"/>
          <w:sz w:val="22"/>
          <w:szCs w:val="22"/>
          <w:shd w:val="clear" w:color="auto" w:fill="FFFFFF"/>
          <w:lang w:val="en-GB"/>
        </w:rPr>
        <w:t>Örebro</w:t>
      </w:r>
      <w:proofErr w:type="spellEnd"/>
      <w:r w:rsidR="00EE14B0" w:rsidRPr="0028361A">
        <w:rPr>
          <w:rFonts w:asciiTheme="majorHAnsi" w:hAnsiTheme="majorHAnsi" w:cs="Arial"/>
          <w:sz w:val="22"/>
          <w:szCs w:val="22"/>
          <w:shd w:val="clear" w:color="auto" w:fill="FFFFFF"/>
          <w:lang w:val="en-GB"/>
        </w:rPr>
        <w:t>, Sweden</w:t>
      </w:r>
      <w:r w:rsidR="00D910FF" w:rsidRPr="0028361A">
        <w:rPr>
          <w:rFonts w:asciiTheme="majorHAnsi" w:hAnsiTheme="majorHAnsi" w:cs="Arial"/>
          <w:sz w:val="22"/>
          <w:szCs w:val="22"/>
          <w:shd w:val="clear" w:color="auto" w:fill="FFFFFF"/>
          <w:lang w:val="en-GB"/>
        </w:rPr>
        <w:t xml:space="preserve"> (1991);</w:t>
      </w:r>
      <w:r w:rsidR="001176E9" w:rsidRPr="0028361A">
        <w:rPr>
          <w:rFonts w:asciiTheme="majorHAnsi" w:eastAsia="Times New Roman" w:hAnsiTheme="majorHAnsi"/>
          <w:sz w:val="22"/>
          <w:szCs w:val="22"/>
          <w:lang w:val="en-GB"/>
        </w:rPr>
        <w:t xml:space="preserve"> and</w:t>
      </w:r>
      <w:r w:rsidR="00D910FF" w:rsidRPr="0028361A">
        <w:rPr>
          <w:rFonts w:asciiTheme="majorHAnsi" w:eastAsia="Times New Roman" w:hAnsiTheme="majorHAnsi"/>
          <w:sz w:val="22"/>
          <w:szCs w:val="22"/>
          <w:lang w:val="en-GB"/>
        </w:rPr>
        <w:t xml:space="preserve"> the Egyptian Academy of Rome</w:t>
      </w:r>
      <w:r w:rsidR="00EE14B0" w:rsidRPr="0028361A">
        <w:rPr>
          <w:rFonts w:asciiTheme="majorHAnsi" w:eastAsia="Times New Roman" w:hAnsiTheme="majorHAnsi"/>
          <w:sz w:val="22"/>
          <w:szCs w:val="22"/>
          <w:lang w:val="en-GB"/>
        </w:rPr>
        <w:t>, Italy</w:t>
      </w:r>
      <w:r w:rsidR="00D910FF" w:rsidRPr="0028361A">
        <w:rPr>
          <w:rFonts w:asciiTheme="majorHAnsi" w:eastAsia="Times New Roman" w:hAnsiTheme="majorHAnsi"/>
          <w:sz w:val="22"/>
          <w:szCs w:val="22"/>
          <w:lang w:val="en-GB"/>
        </w:rPr>
        <w:t xml:space="preserve"> (</w:t>
      </w:r>
      <w:r w:rsidR="001176E9" w:rsidRPr="0028361A">
        <w:rPr>
          <w:rFonts w:asciiTheme="majorHAnsi" w:eastAsia="Times New Roman" w:hAnsiTheme="majorHAnsi"/>
          <w:sz w:val="22"/>
          <w:szCs w:val="22"/>
          <w:lang w:val="en-GB"/>
        </w:rPr>
        <w:t>1991</w:t>
      </w:r>
      <w:r w:rsidR="00D910FF" w:rsidRPr="0028361A">
        <w:rPr>
          <w:rFonts w:asciiTheme="majorHAnsi" w:eastAsia="Times New Roman" w:hAnsiTheme="majorHAnsi"/>
          <w:sz w:val="22"/>
          <w:szCs w:val="22"/>
          <w:lang w:val="en-GB"/>
        </w:rPr>
        <w:t>)</w:t>
      </w:r>
      <w:r w:rsidR="001176E9" w:rsidRPr="0028361A">
        <w:rPr>
          <w:rFonts w:asciiTheme="majorHAnsi" w:eastAsia="Times New Roman" w:hAnsiTheme="majorHAnsi"/>
          <w:sz w:val="22"/>
          <w:szCs w:val="22"/>
          <w:lang w:val="en-GB"/>
        </w:rPr>
        <w:t>, among</w:t>
      </w:r>
      <w:r w:rsidR="00725780" w:rsidRPr="0028361A">
        <w:rPr>
          <w:rFonts w:asciiTheme="majorHAnsi" w:eastAsia="Times New Roman" w:hAnsiTheme="majorHAnsi"/>
          <w:sz w:val="22"/>
          <w:szCs w:val="22"/>
          <w:lang w:val="en-GB"/>
        </w:rPr>
        <w:t>st</w:t>
      </w:r>
      <w:r w:rsidR="001176E9" w:rsidRPr="0028361A">
        <w:rPr>
          <w:rFonts w:asciiTheme="majorHAnsi" w:eastAsia="Times New Roman" w:hAnsiTheme="majorHAnsi"/>
          <w:sz w:val="22"/>
          <w:szCs w:val="22"/>
          <w:lang w:val="en-GB"/>
        </w:rPr>
        <w:t xml:space="preserve"> others. </w:t>
      </w:r>
      <w:r w:rsidR="007F0813" w:rsidRPr="0028361A">
        <w:rPr>
          <w:rFonts w:asciiTheme="majorHAnsi" w:eastAsia="Times New Roman" w:hAnsiTheme="majorHAnsi"/>
          <w:sz w:val="22"/>
          <w:szCs w:val="22"/>
          <w:lang w:val="en-GB"/>
        </w:rPr>
        <w:t>Later, h</w:t>
      </w:r>
      <w:r w:rsidR="00725780" w:rsidRPr="0028361A">
        <w:rPr>
          <w:rFonts w:asciiTheme="majorHAnsi" w:eastAsia="Times New Roman" w:hAnsiTheme="majorHAnsi"/>
          <w:sz w:val="22"/>
          <w:szCs w:val="22"/>
          <w:lang w:val="en-GB"/>
        </w:rPr>
        <w:t>e moved back to Egypt</w:t>
      </w:r>
      <w:r w:rsidR="001176E9" w:rsidRPr="0028361A">
        <w:rPr>
          <w:rFonts w:asciiTheme="majorHAnsi" w:eastAsia="Times New Roman" w:hAnsiTheme="majorHAnsi"/>
          <w:sz w:val="22"/>
          <w:szCs w:val="22"/>
          <w:lang w:val="en-GB"/>
        </w:rPr>
        <w:t xml:space="preserve"> where he held several solo exhibitions around the country. In </w:t>
      </w:r>
      <w:proofErr w:type="gramStart"/>
      <w:r w:rsidR="001176E9" w:rsidRPr="0028361A">
        <w:rPr>
          <w:rFonts w:asciiTheme="majorHAnsi" w:eastAsia="Times New Roman" w:hAnsiTheme="majorHAnsi"/>
          <w:sz w:val="22"/>
          <w:szCs w:val="22"/>
          <w:lang w:val="en-GB"/>
        </w:rPr>
        <w:t>1994</w:t>
      </w:r>
      <w:proofErr w:type="gramEnd"/>
      <w:r w:rsidR="001176E9" w:rsidRPr="0028361A">
        <w:rPr>
          <w:rFonts w:asciiTheme="majorHAnsi" w:eastAsia="Times New Roman" w:hAnsiTheme="majorHAnsi"/>
          <w:sz w:val="22"/>
          <w:szCs w:val="22"/>
          <w:lang w:val="en-GB"/>
        </w:rPr>
        <w:t xml:space="preserve"> he won </w:t>
      </w:r>
      <w:r w:rsidR="00716836" w:rsidRPr="0028361A">
        <w:rPr>
          <w:rFonts w:asciiTheme="majorHAnsi" w:eastAsia="Times New Roman" w:hAnsiTheme="majorHAnsi"/>
          <w:sz w:val="22"/>
          <w:szCs w:val="22"/>
          <w:lang w:val="en-GB"/>
        </w:rPr>
        <w:t>the First Prize</w:t>
      </w:r>
      <w:r w:rsidR="001176E9" w:rsidRPr="0028361A">
        <w:rPr>
          <w:rFonts w:asciiTheme="majorHAnsi" w:eastAsia="Times New Roman" w:hAnsiTheme="majorHAnsi"/>
          <w:sz w:val="22"/>
          <w:szCs w:val="22"/>
          <w:lang w:val="en-GB"/>
        </w:rPr>
        <w:t xml:space="preserve"> at the Kuwait </w:t>
      </w:r>
      <w:r w:rsidR="000160F8" w:rsidRPr="0028361A">
        <w:rPr>
          <w:rFonts w:asciiTheme="majorHAnsi" w:eastAsia="Times New Roman" w:hAnsiTheme="majorHAnsi"/>
          <w:bCs/>
          <w:sz w:val="22"/>
          <w:szCs w:val="22"/>
          <w:lang w:val="en-GB"/>
        </w:rPr>
        <w:t>Biennial</w:t>
      </w:r>
      <w:r w:rsidR="001176E9" w:rsidRPr="0028361A">
        <w:rPr>
          <w:rFonts w:asciiTheme="majorHAnsi" w:eastAsia="Times New Roman" w:hAnsiTheme="majorHAnsi"/>
          <w:sz w:val="22"/>
          <w:szCs w:val="22"/>
          <w:lang w:val="en-GB"/>
        </w:rPr>
        <w:t xml:space="preserve">, followed </w:t>
      </w:r>
      <w:r w:rsidR="001176E9" w:rsidRPr="0028361A">
        <w:rPr>
          <w:rFonts w:asciiTheme="majorHAnsi" w:eastAsia="Times New Roman" w:hAnsiTheme="majorHAnsi"/>
          <w:color w:val="000000"/>
          <w:sz w:val="22"/>
          <w:szCs w:val="22"/>
          <w:lang w:val="en-GB"/>
        </w:rPr>
        <w:t xml:space="preserve">by the Grand Prix at the Alexandria </w:t>
      </w:r>
      <w:r w:rsidR="000160F8" w:rsidRPr="0028361A">
        <w:rPr>
          <w:rFonts w:asciiTheme="majorHAnsi" w:eastAsia="Times New Roman" w:hAnsiTheme="majorHAnsi"/>
          <w:bCs/>
          <w:color w:val="000000"/>
          <w:sz w:val="22"/>
          <w:szCs w:val="22"/>
          <w:lang w:val="en-GB"/>
        </w:rPr>
        <w:t>Bie</w:t>
      </w:r>
      <w:r w:rsidR="00A324F0" w:rsidRPr="0028361A">
        <w:rPr>
          <w:rFonts w:asciiTheme="majorHAnsi" w:eastAsia="Times New Roman" w:hAnsiTheme="majorHAnsi"/>
          <w:bCs/>
          <w:color w:val="000000"/>
          <w:sz w:val="22"/>
          <w:szCs w:val="22"/>
          <w:lang w:val="en-GB"/>
        </w:rPr>
        <w:t>nnale</w:t>
      </w:r>
      <w:r w:rsidR="00EE14B0" w:rsidRPr="0028361A">
        <w:rPr>
          <w:rFonts w:asciiTheme="majorHAnsi" w:eastAsia="Times New Roman" w:hAnsiTheme="majorHAnsi"/>
          <w:bCs/>
          <w:color w:val="000000"/>
          <w:sz w:val="22"/>
          <w:szCs w:val="22"/>
          <w:lang w:val="en-GB"/>
        </w:rPr>
        <w:t>, Egypt</w:t>
      </w:r>
      <w:r w:rsidR="0028361A">
        <w:rPr>
          <w:rFonts w:asciiTheme="majorHAnsi" w:eastAsia="Times New Roman" w:hAnsiTheme="majorHAnsi"/>
          <w:bCs/>
          <w:color w:val="000000"/>
          <w:sz w:val="22"/>
          <w:szCs w:val="22"/>
          <w:lang w:val="en-GB"/>
        </w:rPr>
        <w:t>,</w:t>
      </w:r>
      <w:r w:rsidR="001176E9" w:rsidRPr="0028361A">
        <w:rPr>
          <w:rFonts w:asciiTheme="majorHAnsi" w:eastAsia="Times New Roman" w:hAnsiTheme="majorHAnsi"/>
          <w:color w:val="000000"/>
          <w:sz w:val="22"/>
          <w:szCs w:val="22"/>
          <w:lang w:val="en-GB"/>
        </w:rPr>
        <w:t xml:space="preserve"> in 1997. He has also participated in several international art events such as the Havana </w:t>
      </w:r>
      <w:r w:rsidR="000160F8" w:rsidRPr="0028361A">
        <w:rPr>
          <w:rFonts w:asciiTheme="majorHAnsi" w:eastAsia="Times New Roman" w:hAnsiTheme="majorHAnsi"/>
          <w:bCs/>
          <w:color w:val="000000"/>
          <w:sz w:val="22"/>
          <w:szCs w:val="22"/>
          <w:lang w:val="en-GB"/>
        </w:rPr>
        <w:t>Biennial</w:t>
      </w:r>
      <w:r w:rsidR="001176E9" w:rsidRPr="0028361A">
        <w:rPr>
          <w:rFonts w:asciiTheme="majorHAnsi" w:eastAsia="Times New Roman" w:hAnsiTheme="majorHAnsi"/>
          <w:color w:val="000000"/>
          <w:sz w:val="22"/>
          <w:szCs w:val="22"/>
          <w:lang w:val="en-GB"/>
        </w:rPr>
        <w:t>,</w:t>
      </w:r>
      <w:r w:rsidR="00EE14B0" w:rsidRPr="0028361A">
        <w:rPr>
          <w:rFonts w:asciiTheme="majorHAnsi" w:eastAsia="Times New Roman" w:hAnsiTheme="majorHAnsi"/>
          <w:color w:val="000000"/>
          <w:sz w:val="22"/>
          <w:szCs w:val="22"/>
          <w:lang w:val="en-GB"/>
        </w:rPr>
        <w:t xml:space="preserve"> Cuba</w:t>
      </w:r>
      <w:r w:rsidR="001176E9" w:rsidRPr="0028361A">
        <w:rPr>
          <w:rFonts w:asciiTheme="majorHAnsi" w:eastAsia="Times New Roman" w:hAnsiTheme="majorHAnsi"/>
          <w:color w:val="000000"/>
          <w:sz w:val="22"/>
          <w:szCs w:val="22"/>
          <w:lang w:val="en-GB"/>
        </w:rPr>
        <w:t xml:space="preserve"> and his work </w:t>
      </w:r>
      <w:r w:rsidR="00725780" w:rsidRPr="0028361A">
        <w:rPr>
          <w:rFonts w:asciiTheme="majorHAnsi" w:eastAsia="Times New Roman" w:hAnsiTheme="majorHAnsi"/>
          <w:color w:val="000000"/>
          <w:sz w:val="22"/>
          <w:szCs w:val="22"/>
          <w:lang w:val="en-GB"/>
        </w:rPr>
        <w:t>has been part</w:t>
      </w:r>
      <w:r w:rsidR="001176E9" w:rsidRPr="0028361A">
        <w:rPr>
          <w:rFonts w:asciiTheme="majorHAnsi" w:eastAsia="Times New Roman" w:hAnsiTheme="majorHAnsi"/>
          <w:color w:val="000000"/>
          <w:sz w:val="22"/>
          <w:szCs w:val="22"/>
          <w:lang w:val="en-GB"/>
        </w:rPr>
        <w:t xml:space="preserve"> of several </w:t>
      </w:r>
      <w:r w:rsidR="006A13E9" w:rsidRPr="0028361A">
        <w:rPr>
          <w:rFonts w:asciiTheme="majorHAnsi" w:eastAsia="Times New Roman" w:hAnsiTheme="majorHAnsi"/>
          <w:color w:val="000000"/>
          <w:sz w:val="22"/>
          <w:szCs w:val="22"/>
          <w:lang w:val="en-GB"/>
        </w:rPr>
        <w:t xml:space="preserve">group exhibitions at the </w:t>
      </w:r>
      <w:proofErr w:type="spellStart"/>
      <w:r w:rsidR="006A13E9" w:rsidRPr="0028361A">
        <w:rPr>
          <w:rFonts w:asciiTheme="majorHAnsi" w:eastAsia="Times New Roman" w:hAnsiTheme="majorHAnsi"/>
          <w:color w:val="000000"/>
          <w:sz w:val="22"/>
          <w:szCs w:val="22"/>
          <w:lang w:val="en-GB"/>
        </w:rPr>
        <w:t>Kunstm</w:t>
      </w:r>
      <w:r w:rsidR="001176E9" w:rsidRPr="0028361A">
        <w:rPr>
          <w:rFonts w:asciiTheme="majorHAnsi" w:eastAsia="Times New Roman" w:hAnsiTheme="majorHAnsi"/>
          <w:color w:val="000000"/>
          <w:sz w:val="22"/>
          <w:szCs w:val="22"/>
          <w:lang w:val="en-GB"/>
        </w:rPr>
        <w:t>useum</w:t>
      </w:r>
      <w:proofErr w:type="spellEnd"/>
      <w:r w:rsidR="001176E9" w:rsidRPr="0028361A">
        <w:rPr>
          <w:rFonts w:asciiTheme="majorHAnsi" w:eastAsia="Times New Roman" w:hAnsiTheme="majorHAnsi"/>
          <w:color w:val="000000"/>
          <w:sz w:val="22"/>
          <w:szCs w:val="22"/>
          <w:lang w:val="en-GB"/>
        </w:rPr>
        <w:t xml:space="preserve"> in Bonn</w:t>
      </w:r>
      <w:r w:rsidR="00EE14B0" w:rsidRPr="0028361A">
        <w:rPr>
          <w:rFonts w:asciiTheme="majorHAnsi" w:eastAsia="Times New Roman" w:hAnsiTheme="majorHAnsi"/>
          <w:color w:val="000000"/>
          <w:sz w:val="22"/>
          <w:szCs w:val="22"/>
          <w:lang w:val="en-GB"/>
        </w:rPr>
        <w:t>, Germany</w:t>
      </w:r>
      <w:r w:rsidR="001176E9" w:rsidRPr="0028361A">
        <w:rPr>
          <w:rFonts w:asciiTheme="majorHAnsi" w:eastAsia="Times New Roman" w:hAnsiTheme="majorHAnsi"/>
          <w:color w:val="000000"/>
          <w:sz w:val="22"/>
          <w:szCs w:val="22"/>
          <w:lang w:val="en-GB"/>
        </w:rPr>
        <w:t xml:space="preserve">. </w:t>
      </w:r>
    </w:p>
    <w:p w14:paraId="299B496D" w14:textId="1F3AA294" w:rsidR="001176E9" w:rsidRDefault="00EE14B0" w:rsidP="000B6102">
      <w:pPr>
        <w:suppressAutoHyphens w:val="0"/>
        <w:spacing w:after="300" w:line="270" w:lineRule="atLeast"/>
        <w:jc w:val="both"/>
        <w:rPr>
          <w:rFonts w:asciiTheme="majorHAnsi" w:eastAsia="Times New Roman" w:hAnsiTheme="majorHAnsi"/>
          <w:color w:val="000000"/>
          <w:sz w:val="22"/>
          <w:szCs w:val="22"/>
          <w:lang w:val="en-GB"/>
        </w:rPr>
      </w:pPr>
      <w:r w:rsidRPr="0028361A">
        <w:rPr>
          <w:rFonts w:asciiTheme="majorHAnsi" w:eastAsia="Times New Roman" w:hAnsiTheme="majorHAnsi"/>
          <w:color w:val="000000"/>
          <w:sz w:val="22"/>
          <w:szCs w:val="22"/>
          <w:lang w:val="en-GB"/>
        </w:rPr>
        <w:t xml:space="preserve">Abla has also </w:t>
      </w:r>
      <w:r w:rsidR="0028361A">
        <w:rPr>
          <w:rFonts w:asciiTheme="majorHAnsi" w:eastAsia="Times New Roman" w:hAnsiTheme="majorHAnsi"/>
          <w:color w:val="000000"/>
          <w:sz w:val="22"/>
          <w:szCs w:val="22"/>
          <w:lang w:val="en-GB"/>
        </w:rPr>
        <w:t>founded</w:t>
      </w:r>
      <w:r w:rsidRPr="0028361A">
        <w:rPr>
          <w:rFonts w:asciiTheme="majorHAnsi" w:eastAsia="Times New Roman" w:hAnsiTheme="majorHAnsi"/>
          <w:color w:val="000000"/>
          <w:sz w:val="22"/>
          <w:szCs w:val="22"/>
          <w:lang w:val="en-GB"/>
        </w:rPr>
        <w:t xml:space="preserve"> several artistic </w:t>
      </w:r>
      <w:proofErr w:type="gramStart"/>
      <w:r w:rsidRPr="0028361A">
        <w:rPr>
          <w:rFonts w:asciiTheme="majorHAnsi" w:eastAsia="Times New Roman" w:hAnsiTheme="majorHAnsi"/>
          <w:color w:val="000000"/>
          <w:sz w:val="22"/>
          <w:szCs w:val="22"/>
          <w:lang w:val="en-GB"/>
        </w:rPr>
        <w:t>institutions which</w:t>
      </w:r>
      <w:proofErr w:type="gramEnd"/>
      <w:r w:rsidRPr="0028361A">
        <w:rPr>
          <w:rFonts w:asciiTheme="majorHAnsi" w:eastAsia="Times New Roman" w:hAnsiTheme="majorHAnsi"/>
          <w:color w:val="000000"/>
          <w:sz w:val="22"/>
          <w:szCs w:val="22"/>
          <w:lang w:val="en-GB"/>
        </w:rPr>
        <w:t xml:space="preserve"> </w:t>
      </w:r>
      <w:r w:rsidRPr="0028361A">
        <w:rPr>
          <w:rFonts w:asciiTheme="majorHAnsi" w:hAnsiTheme="majorHAnsi"/>
          <w:color w:val="1D2129"/>
          <w:sz w:val="22"/>
          <w:szCs w:val="22"/>
          <w:shd w:val="clear" w:color="auto" w:fill="FFFFFF"/>
          <w:lang w:val="en-GB"/>
        </w:rPr>
        <w:t xml:space="preserve">connect artists locally, regionally and internationally through </w:t>
      </w:r>
      <w:r w:rsidR="00716836" w:rsidRPr="0028361A">
        <w:rPr>
          <w:rFonts w:asciiTheme="majorHAnsi" w:hAnsiTheme="majorHAnsi"/>
          <w:color w:val="1D2129"/>
          <w:sz w:val="22"/>
          <w:szCs w:val="22"/>
          <w:shd w:val="clear" w:color="auto" w:fill="FFFFFF"/>
          <w:lang w:val="en-GB"/>
        </w:rPr>
        <w:t>artistic creation</w:t>
      </w:r>
      <w:r w:rsidRPr="0028361A">
        <w:rPr>
          <w:rFonts w:asciiTheme="majorHAnsi" w:eastAsia="Times New Roman" w:hAnsiTheme="majorHAnsi"/>
          <w:color w:val="000000"/>
          <w:sz w:val="22"/>
          <w:szCs w:val="22"/>
          <w:lang w:val="en-GB"/>
        </w:rPr>
        <w:t xml:space="preserve">. In </w:t>
      </w:r>
      <w:r w:rsidR="001176E9" w:rsidRPr="0028361A">
        <w:rPr>
          <w:rFonts w:asciiTheme="majorHAnsi" w:eastAsia="Times New Roman" w:hAnsiTheme="majorHAnsi"/>
          <w:color w:val="000000"/>
          <w:sz w:val="22"/>
          <w:szCs w:val="22"/>
          <w:lang w:val="en-GB"/>
        </w:rPr>
        <w:t xml:space="preserve">2007, Abla founded the </w:t>
      </w:r>
      <w:proofErr w:type="spellStart"/>
      <w:r w:rsidR="001176E9" w:rsidRPr="0028361A">
        <w:rPr>
          <w:rFonts w:asciiTheme="majorHAnsi" w:eastAsia="Times New Roman" w:hAnsiTheme="majorHAnsi"/>
          <w:color w:val="000000"/>
          <w:sz w:val="22"/>
          <w:szCs w:val="22"/>
          <w:lang w:val="en-GB"/>
        </w:rPr>
        <w:t>Fayoum</w:t>
      </w:r>
      <w:proofErr w:type="spellEnd"/>
      <w:r w:rsidR="001176E9" w:rsidRPr="0028361A">
        <w:rPr>
          <w:rFonts w:asciiTheme="majorHAnsi" w:eastAsia="Times New Roman" w:hAnsiTheme="majorHAnsi"/>
          <w:color w:val="000000"/>
          <w:sz w:val="22"/>
          <w:szCs w:val="22"/>
          <w:lang w:val="en-GB"/>
        </w:rPr>
        <w:t xml:space="preserve"> Art </w:t>
      </w:r>
      <w:proofErr w:type="spellStart"/>
      <w:r w:rsidR="001176E9" w:rsidRPr="0028361A">
        <w:rPr>
          <w:rFonts w:asciiTheme="majorHAnsi" w:eastAsia="Times New Roman" w:hAnsiTheme="majorHAnsi"/>
          <w:color w:val="000000"/>
          <w:sz w:val="22"/>
          <w:szCs w:val="22"/>
          <w:lang w:val="en-GB"/>
        </w:rPr>
        <w:t>Center</w:t>
      </w:r>
      <w:proofErr w:type="spellEnd"/>
      <w:r w:rsidRPr="0028361A">
        <w:rPr>
          <w:rFonts w:asciiTheme="majorHAnsi" w:eastAsia="Times New Roman" w:hAnsiTheme="majorHAnsi"/>
          <w:color w:val="000000"/>
          <w:sz w:val="22"/>
          <w:szCs w:val="22"/>
          <w:lang w:val="en-GB"/>
        </w:rPr>
        <w:t>, Egypt</w:t>
      </w:r>
      <w:r w:rsidR="0028361A">
        <w:rPr>
          <w:rFonts w:asciiTheme="majorHAnsi" w:eastAsia="Times New Roman" w:hAnsiTheme="majorHAnsi"/>
          <w:color w:val="000000"/>
          <w:sz w:val="22"/>
          <w:szCs w:val="22"/>
          <w:lang w:val="en-GB"/>
        </w:rPr>
        <w:t>,</w:t>
      </w:r>
      <w:r w:rsidR="001176E9" w:rsidRPr="0028361A">
        <w:rPr>
          <w:rFonts w:asciiTheme="majorHAnsi" w:eastAsia="Times New Roman" w:hAnsiTheme="majorHAnsi"/>
          <w:color w:val="000000"/>
          <w:sz w:val="22"/>
          <w:szCs w:val="22"/>
          <w:lang w:val="en-GB"/>
        </w:rPr>
        <w:t xml:space="preserve"> where artists meet, work and collaborate. In 2009, he established the first caricature museum in the Middle East, also in </w:t>
      </w:r>
      <w:proofErr w:type="spellStart"/>
      <w:r w:rsidR="001176E9" w:rsidRPr="0028361A">
        <w:rPr>
          <w:rFonts w:asciiTheme="majorHAnsi" w:eastAsia="Times New Roman" w:hAnsiTheme="majorHAnsi"/>
          <w:color w:val="000000"/>
          <w:sz w:val="22"/>
          <w:szCs w:val="22"/>
          <w:lang w:val="en-GB"/>
        </w:rPr>
        <w:t>Fayoum</w:t>
      </w:r>
      <w:proofErr w:type="spellEnd"/>
      <w:r w:rsidR="001176E9" w:rsidRPr="0028361A">
        <w:rPr>
          <w:rFonts w:asciiTheme="majorHAnsi" w:eastAsia="Times New Roman" w:hAnsiTheme="majorHAnsi"/>
          <w:color w:val="000000"/>
          <w:sz w:val="22"/>
          <w:szCs w:val="22"/>
          <w:lang w:val="en-GB"/>
        </w:rPr>
        <w:t xml:space="preserve">. </w:t>
      </w:r>
    </w:p>
    <w:p w14:paraId="23A577D0" w14:textId="77777777" w:rsidR="00E63B87" w:rsidRPr="0028361A" w:rsidRDefault="00E63B87" w:rsidP="000B6102">
      <w:pPr>
        <w:suppressAutoHyphens w:val="0"/>
        <w:spacing w:after="300" w:line="270" w:lineRule="atLeast"/>
        <w:jc w:val="both"/>
        <w:rPr>
          <w:rFonts w:asciiTheme="majorHAnsi" w:eastAsia="Times New Roman" w:hAnsiTheme="majorHAnsi"/>
          <w:color w:val="000000"/>
          <w:sz w:val="22"/>
          <w:szCs w:val="22"/>
          <w:lang w:val="en-GB"/>
        </w:rPr>
      </w:pPr>
    </w:p>
    <w:p w14:paraId="455CA2FA" w14:textId="77777777" w:rsidR="000407F6" w:rsidRPr="0028361A" w:rsidRDefault="006C1722" w:rsidP="006C1722">
      <w:pPr>
        <w:ind w:right="-346"/>
        <w:jc w:val="both"/>
        <w:rPr>
          <w:rFonts w:asciiTheme="majorHAnsi" w:eastAsia="Times New Roman" w:hAnsiTheme="majorHAnsi" w:cs="Arial"/>
          <w:color w:val="222222"/>
          <w:sz w:val="22"/>
          <w:szCs w:val="20"/>
          <w:shd w:val="clear" w:color="auto" w:fill="FFFFFF"/>
          <w:lang w:val="en-GB"/>
        </w:rPr>
      </w:pPr>
      <w:r w:rsidRPr="0028361A">
        <w:rPr>
          <w:rFonts w:asciiTheme="majorHAnsi" w:eastAsia="Times New Roman" w:hAnsiTheme="majorHAnsi" w:cs="Arial"/>
          <w:b/>
          <w:color w:val="222222"/>
          <w:sz w:val="22"/>
          <w:szCs w:val="20"/>
          <w:shd w:val="clear" w:color="auto" w:fill="FFFFFF"/>
          <w:lang w:val="en-GB"/>
        </w:rPr>
        <w:lastRenderedPageBreak/>
        <w:t>Press contact:</w:t>
      </w:r>
      <w:r w:rsidRPr="0028361A">
        <w:rPr>
          <w:rFonts w:asciiTheme="majorHAnsi" w:eastAsia="Times New Roman" w:hAnsiTheme="majorHAnsi" w:cs="Arial"/>
          <w:color w:val="222222"/>
          <w:sz w:val="22"/>
          <w:szCs w:val="20"/>
          <w:shd w:val="clear" w:color="auto" w:fill="FFFFFF"/>
          <w:lang w:val="en-GB"/>
        </w:rPr>
        <w:t xml:space="preserve"> </w:t>
      </w:r>
    </w:p>
    <w:p w14:paraId="0DE53C7F" w14:textId="77777777" w:rsidR="006C1722" w:rsidRPr="0028361A" w:rsidRDefault="0067706B" w:rsidP="006C1722">
      <w:pPr>
        <w:ind w:right="-346"/>
        <w:jc w:val="both"/>
        <w:rPr>
          <w:rFonts w:asciiTheme="majorHAnsi" w:eastAsia="Times New Roman" w:hAnsiTheme="majorHAnsi" w:cs="Arial"/>
          <w:color w:val="222222"/>
          <w:sz w:val="22"/>
          <w:szCs w:val="20"/>
          <w:shd w:val="clear" w:color="auto" w:fill="FFFFFF"/>
          <w:lang w:val="en-GB"/>
        </w:rPr>
      </w:pPr>
      <w:r w:rsidRPr="0028361A">
        <w:rPr>
          <w:rFonts w:asciiTheme="majorHAnsi" w:eastAsia="Times New Roman" w:hAnsiTheme="majorHAnsi" w:cs="Arial"/>
          <w:color w:val="222222"/>
          <w:sz w:val="22"/>
          <w:szCs w:val="20"/>
          <w:shd w:val="clear" w:color="auto" w:fill="FFFFFF"/>
          <w:lang w:val="en-GB"/>
        </w:rPr>
        <w:t>Carlotta Dennis-Lovaglio</w:t>
      </w:r>
      <w:r w:rsidR="006C1722" w:rsidRPr="0028361A">
        <w:rPr>
          <w:rFonts w:asciiTheme="majorHAnsi" w:eastAsia="Times New Roman" w:hAnsiTheme="majorHAnsi" w:cs="Arial"/>
          <w:color w:val="222222"/>
          <w:sz w:val="22"/>
          <w:szCs w:val="20"/>
          <w:shd w:val="clear" w:color="auto" w:fill="FFFFFF"/>
          <w:lang w:val="en-GB"/>
        </w:rPr>
        <w:t xml:space="preserve"> or </w:t>
      </w:r>
      <w:r w:rsidRPr="0028361A">
        <w:rPr>
          <w:rFonts w:asciiTheme="majorHAnsi" w:eastAsia="Times New Roman" w:hAnsiTheme="majorHAnsi" w:cs="Arial"/>
          <w:color w:val="222222"/>
          <w:sz w:val="22"/>
          <w:szCs w:val="20"/>
          <w:shd w:val="clear" w:color="auto" w:fill="FFFFFF"/>
          <w:lang w:val="en-GB"/>
        </w:rPr>
        <w:t>Saskia Deliss</w:t>
      </w:r>
      <w:r w:rsidR="006C1722" w:rsidRPr="0028361A">
        <w:rPr>
          <w:rFonts w:asciiTheme="majorHAnsi" w:eastAsia="Times New Roman" w:hAnsiTheme="majorHAnsi" w:cs="Arial"/>
          <w:color w:val="222222"/>
          <w:sz w:val="22"/>
          <w:szCs w:val="20"/>
          <w:shd w:val="clear" w:color="auto" w:fill="FFFFFF"/>
          <w:lang w:val="en-GB"/>
        </w:rPr>
        <w:t xml:space="preserve"> at Pelham Communications </w:t>
      </w:r>
    </w:p>
    <w:p w14:paraId="2E4E884A" w14:textId="77777777" w:rsidR="006C1722" w:rsidRPr="0028361A" w:rsidRDefault="006C1722" w:rsidP="006C1722">
      <w:pPr>
        <w:ind w:right="-346"/>
        <w:jc w:val="both"/>
        <w:rPr>
          <w:rFonts w:asciiTheme="majorHAnsi" w:eastAsia="Times New Roman" w:hAnsiTheme="majorHAnsi" w:cs="Arial"/>
          <w:color w:val="222222"/>
          <w:sz w:val="22"/>
          <w:szCs w:val="20"/>
          <w:shd w:val="clear" w:color="auto" w:fill="FFFFFF"/>
          <w:lang w:val="en-GB"/>
        </w:rPr>
      </w:pPr>
      <w:r w:rsidRPr="0028361A">
        <w:rPr>
          <w:rFonts w:asciiTheme="majorHAnsi" w:eastAsia="Times New Roman" w:hAnsiTheme="majorHAnsi" w:cs="Arial"/>
          <w:color w:val="222222"/>
          <w:sz w:val="22"/>
          <w:szCs w:val="20"/>
          <w:shd w:val="clear" w:color="auto" w:fill="FFFFFF"/>
          <w:lang w:val="en-GB"/>
        </w:rPr>
        <w:t xml:space="preserve">+44 (0)20 89693959  </w:t>
      </w:r>
    </w:p>
    <w:p w14:paraId="15CF428C" w14:textId="77777777" w:rsidR="006C1722" w:rsidRPr="0028361A" w:rsidRDefault="003A1078" w:rsidP="0067706B">
      <w:pPr>
        <w:ind w:right="-346"/>
        <w:rPr>
          <w:rFonts w:asciiTheme="majorHAnsi" w:eastAsia="Times New Roman" w:hAnsiTheme="majorHAnsi" w:cs="Arial"/>
          <w:color w:val="222222"/>
          <w:sz w:val="22"/>
          <w:szCs w:val="20"/>
          <w:shd w:val="clear" w:color="auto" w:fill="FFFFFF"/>
          <w:lang w:val="en-GB"/>
        </w:rPr>
      </w:pPr>
      <w:hyperlink r:id="rId10" w:history="1">
        <w:r w:rsidR="0067706B" w:rsidRPr="0028361A">
          <w:rPr>
            <w:rStyle w:val="Hyperlink"/>
            <w:rFonts w:asciiTheme="majorHAnsi" w:hAnsiTheme="majorHAnsi"/>
            <w:sz w:val="22"/>
            <w:szCs w:val="20"/>
            <w:lang w:val="en-GB"/>
          </w:rPr>
          <w:t>carlotta@pelhamcommunications.com</w:t>
        </w:r>
      </w:hyperlink>
      <w:r w:rsidR="0067706B" w:rsidRPr="0028361A">
        <w:rPr>
          <w:rFonts w:asciiTheme="majorHAnsi" w:hAnsiTheme="majorHAnsi"/>
          <w:sz w:val="22"/>
          <w:szCs w:val="20"/>
          <w:lang w:val="en-GB"/>
        </w:rPr>
        <w:t xml:space="preserve"> </w:t>
      </w:r>
      <w:r w:rsidR="006C1722" w:rsidRPr="0028361A">
        <w:rPr>
          <w:rFonts w:asciiTheme="majorHAnsi" w:eastAsia="Times New Roman" w:hAnsiTheme="majorHAnsi" w:cs="Arial"/>
          <w:color w:val="222222"/>
          <w:sz w:val="22"/>
          <w:szCs w:val="20"/>
          <w:shd w:val="clear" w:color="auto" w:fill="FFFFFF"/>
          <w:lang w:val="en-GB"/>
        </w:rPr>
        <w:t xml:space="preserve">or </w:t>
      </w:r>
      <w:hyperlink r:id="rId11" w:history="1">
        <w:r w:rsidR="0067706B" w:rsidRPr="0028361A">
          <w:rPr>
            <w:rStyle w:val="Hyperlink"/>
            <w:rFonts w:asciiTheme="majorHAnsi" w:eastAsia="Times New Roman" w:hAnsiTheme="majorHAnsi" w:cs="Arial"/>
            <w:sz w:val="22"/>
            <w:szCs w:val="20"/>
            <w:shd w:val="clear" w:color="auto" w:fill="FFFFFF"/>
            <w:lang w:val="en-GB"/>
          </w:rPr>
          <w:t>saskia@pelhamcommunications.com</w:t>
        </w:r>
      </w:hyperlink>
    </w:p>
    <w:p w14:paraId="4B38A929" w14:textId="77777777" w:rsidR="00CB42DD" w:rsidRPr="0028361A" w:rsidRDefault="00CB42DD">
      <w:pPr>
        <w:jc w:val="both"/>
        <w:rPr>
          <w:rFonts w:asciiTheme="majorHAnsi" w:hAnsiTheme="majorHAnsi" w:cs="Arial"/>
          <w:b/>
          <w:sz w:val="18"/>
          <w:szCs w:val="18"/>
          <w:lang w:val="en-GB"/>
        </w:rPr>
      </w:pPr>
    </w:p>
    <w:p w14:paraId="57BE5B7E" w14:textId="77777777" w:rsidR="00CB42DD" w:rsidRPr="0028361A" w:rsidRDefault="00CB42DD">
      <w:pPr>
        <w:jc w:val="both"/>
        <w:rPr>
          <w:rFonts w:asciiTheme="majorHAnsi" w:hAnsiTheme="majorHAnsi" w:cs="Arial"/>
          <w:b/>
          <w:sz w:val="18"/>
          <w:szCs w:val="18"/>
          <w:lang w:val="en-GB"/>
        </w:rPr>
      </w:pPr>
    </w:p>
    <w:p w14:paraId="3CC8C332" w14:textId="77777777" w:rsidR="00D84AA5" w:rsidRPr="0028361A" w:rsidRDefault="004202A3" w:rsidP="00816269">
      <w:pPr>
        <w:jc w:val="both"/>
        <w:rPr>
          <w:rFonts w:asciiTheme="majorHAnsi" w:hAnsiTheme="majorHAnsi" w:cs="Arial"/>
          <w:b/>
          <w:sz w:val="22"/>
          <w:szCs w:val="18"/>
          <w:lang w:val="en-GB"/>
        </w:rPr>
      </w:pPr>
      <w:r w:rsidRPr="0028361A">
        <w:rPr>
          <w:rFonts w:asciiTheme="majorHAnsi" w:hAnsiTheme="majorHAnsi" w:cs="Arial"/>
          <w:b/>
          <w:sz w:val="22"/>
          <w:szCs w:val="18"/>
          <w:lang w:val="en-GB"/>
        </w:rPr>
        <w:t xml:space="preserve">Exhibition Facts </w:t>
      </w:r>
    </w:p>
    <w:p w14:paraId="7CF52782" w14:textId="77777777" w:rsidR="00816269" w:rsidRPr="0028361A" w:rsidRDefault="00816269" w:rsidP="00816269">
      <w:pPr>
        <w:jc w:val="both"/>
        <w:rPr>
          <w:rFonts w:asciiTheme="majorHAnsi" w:hAnsiTheme="majorHAnsi" w:cs="Arial"/>
          <w:b/>
          <w:sz w:val="22"/>
          <w:szCs w:val="18"/>
          <w:lang w:val="en-GB"/>
        </w:rPr>
      </w:pPr>
    </w:p>
    <w:tbl>
      <w:tblPr>
        <w:tblW w:w="7580" w:type="dxa"/>
        <w:tblInd w:w="108" w:type="dxa"/>
        <w:tblLook w:val="04A0" w:firstRow="1" w:lastRow="0" w:firstColumn="1" w:lastColumn="0" w:noHBand="0" w:noVBand="1"/>
      </w:tblPr>
      <w:tblGrid>
        <w:gridCol w:w="1840"/>
        <w:gridCol w:w="5740"/>
      </w:tblGrid>
      <w:tr w:rsidR="00816269" w:rsidRPr="0028361A" w14:paraId="53B95A15" w14:textId="77777777" w:rsidTr="00816269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997F7" w14:textId="77777777" w:rsidR="00816269" w:rsidRPr="0028361A" w:rsidRDefault="00816269" w:rsidP="00816269">
            <w:pPr>
              <w:suppressAutoHyphens w:val="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28361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GB"/>
              </w:rPr>
              <w:t>Title: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D4BD" w14:textId="77777777" w:rsidR="00816269" w:rsidRPr="0028361A" w:rsidRDefault="00816269" w:rsidP="00816269">
            <w:pPr>
              <w:suppressAutoHyphens w:val="0"/>
              <w:rPr>
                <w:rFonts w:ascii="Calibri" w:eastAsia="Times New Roman" w:hAnsi="Calibri"/>
                <w:color w:val="000000"/>
                <w:sz w:val="22"/>
                <w:szCs w:val="22"/>
                <w:lang w:val="en-GB"/>
              </w:rPr>
            </w:pPr>
            <w:r w:rsidRPr="0028361A">
              <w:rPr>
                <w:rFonts w:ascii="Calibri" w:eastAsia="Times New Roman" w:hAnsi="Calibri"/>
                <w:color w:val="000000"/>
                <w:sz w:val="22"/>
                <w:szCs w:val="22"/>
                <w:lang w:val="en-GB"/>
              </w:rPr>
              <w:t xml:space="preserve">Mohammed Abla: </w:t>
            </w:r>
            <w:r w:rsidRPr="0028361A"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val="en-GB"/>
              </w:rPr>
              <w:t>The Silk Road</w:t>
            </w:r>
            <w:r w:rsidRPr="0028361A">
              <w:rPr>
                <w:rFonts w:ascii="Calibri" w:eastAsia="Times New Roman" w:hAnsi="Calibri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</w:tr>
      <w:tr w:rsidR="00816269" w:rsidRPr="0028361A" w14:paraId="232DE26B" w14:textId="77777777" w:rsidTr="00816269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1C88D" w14:textId="77777777" w:rsidR="00816269" w:rsidRPr="0028361A" w:rsidRDefault="00816269" w:rsidP="00816269">
            <w:pPr>
              <w:suppressAutoHyphens w:val="0"/>
              <w:jc w:val="both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28361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GB"/>
              </w:rPr>
              <w:t>Address: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7270" w14:textId="7A5DC7DF" w:rsidR="00816269" w:rsidRPr="0028361A" w:rsidRDefault="00716836" w:rsidP="00816269">
            <w:pPr>
              <w:suppressAutoHyphens w:val="0"/>
              <w:rPr>
                <w:rFonts w:ascii="Calibri" w:eastAsia="Times New Roman" w:hAnsi="Calibri"/>
                <w:color w:val="000000"/>
                <w:sz w:val="22"/>
                <w:szCs w:val="22"/>
                <w:lang w:val="en-GB"/>
              </w:rPr>
            </w:pPr>
            <w:r w:rsidRPr="0028361A">
              <w:rPr>
                <w:rFonts w:ascii="Calibri" w:eastAsia="Times New Roman" w:hAnsi="Calibri"/>
                <w:color w:val="000000"/>
                <w:sz w:val="22"/>
                <w:szCs w:val="22"/>
                <w:lang w:val="en-GB"/>
              </w:rPr>
              <w:t xml:space="preserve">Tabari Artspace, </w:t>
            </w:r>
            <w:r w:rsidR="00816269" w:rsidRPr="0028361A">
              <w:rPr>
                <w:rFonts w:ascii="Calibri" w:eastAsia="Times New Roman" w:hAnsi="Calibri"/>
                <w:color w:val="000000"/>
                <w:sz w:val="22"/>
                <w:szCs w:val="22"/>
                <w:lang w:val="en-GB"/>
              </w:rPr>
              <w:t>The Gate Village Building, Level 2, DIFC Dubai, UAE 506759</w:t>
            </w:r>
          </w:p>
        </w:tc>
      </w:tr>
      <w:tr w:rsidR="00816269" w:rsidRPr="0028361A" w14:paraId="6999E048" w14:textId="77777777" w:rsidTr="00816269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3F166" w14:textId="77777777" w:rsidR="00816269" w:rsidRPr="0028361A" w:rsidRDefault="00816269" w:rsidP="00816269">
            <w:pPr>
              <w:suppressAutoHyphens w:val="0"/>
              <w:jc w:val="both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28361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GB"/>
              </w:rPr>
              <w:t>Telephone: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09751" w14:textId="77777777" w:rsidR="00816269" w:rsidRPr="0028361A" w:rsidRDefault="001176E9" w:rsidP="00816269">
            <w:pPr>
              <w:suppressAutoHyphens w:val="0"/>
              <w:rPr>
                <w:rFonts w:ascii="Calibri" w:eastAsia="Times New Roman" w:hAnsi="Calibri"/>
                <w:color w:val="000000"/>
                <w:sz w:val="22"/>
                <w:szCs w:val="22"/>
                <w:lang w:val="en-GB"/>
              </w:rPr>
            </w:pPr>
            <w:r w:rsidRPr="0028361A">
              <w:rPr>
                <w:rFonts w:ascii="Calibri" w:eastAsia="Times New Roman" w:hAnsi="Calibri"/>
                <w:color w:val="000000"/>
                <w:sz w:val="22"/>
                <w:szCs w:val="22"/>
                <w:lang w:val="en-GB"/>
              </w:rPr>
              <w:t xml:space="preserve">+ </w:t>
            </w:r>
            <w:r w:rsidR="00816269" w:rsidRPr="0028361A">
              <w:rPr>
                <w:rFonts w:ascii="Calibri" w:eastAsia="Times New Roman" w:hAnsi="Calibri"/>
                <w:color w:val="000000"/>
                <w:sz w:val="22"/>
                <w:szCs w:val="22"/>
                <w:lang w:val="en-GB"/>
              </w:rPr>
              <w:t>971 4 323 0820</w:t>
            </w:r>
          </w:p>
        </w:tc>
      </w:tr>
      <w:tr w:rsidR="00816269" w:rsidRPr="0028361A" w14:paraId="68151A9F" w14:textId="77777777" w:rsidTr="00816269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E0C89" w14:textId="77777777" w:rsidR="00816269" w:rsidRPr="0028361A" w:rsidRDefault="00816269" w:rsidP="00816269">
            <w:pPr>
              <w:suppressAutoHyphens w:val="0"/>
              <w:jc w:val="both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28361A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GB"/>
              </w:rPr>
              <w:t>Website: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D091" w14:textId="44BCD35B" w:rsidR="00816269" w:rsidRPr="0028361A" w:rsidRDefault="00804435" w:rsidP="00816269">
            <w:pPr>
              <w:suppressAutoHyphens w:val="0"/>
              <w:rPr>
                <w:rFonts w:ascii="Calibri" w:eastAsia="Times New Roman" w:hAnsi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eastAsia="Times New Roman" w:hAnsi="Calibri"/>
                <w:sz w:val="22"/>
                <w:szCs w:val="22"/>
                <w:lang w:val="en-GB"/>
              </w:rPr>
              <w:t>www.tabariartspace.com</w:t>
            </w:r>
          </w:p>
        </w:tc>
      </w:tr>
      <w:tr w:rsidR="00816269" w:rsidRPr="0028361A" w14:paraId="7890B769" w14:textId="77777777" w:rsidTr="00816269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B3EB3" w14:textId="77777777" w:rsidR="00816269" w:rsidRPr="00E63B87" w:rsidRDefault="00816269" w:rsidP="00816269">
            <w:pPr>
              <w:suppressAutoHyphens w:val="0"/>
              <w:rPr>
                <w:rFonts w:ascii="Calibri" w:eastAsia="Times New Roman" w:hAnsi="Calibri"/>
                <w:b/>
                <w:bCs/>
                <w:sz w:val="22"/>
                <w:szCs w:val="22"/>
                <w:lang w:val="en-GB"/>
              </w:rPr>
            </w:pPr>
            <w:r w:rsidRPr="00E63B87">
              <w:rPr>
                <w:rFonts w:ascii="Calibri" w:eastAsia="Times New Roman" w:hAnsi="Calibri"/>
                <w:b/>
                <w:bCs/>
                <w:sz w:val="22"/>
                <w:szCs w:val="22"/>
                <w:lang w:val="en-GB"/>
              </w:rPr>
              <w:t>Dates:</w:t>
            </w:r>
            <w:r w:rsidRPr="00E63B87">
              <w:rPr>
                <w:rFonts w:ascii="Calibri" w:eastAsia="Times New Roman" w:hAnsi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112F3" w14:textId="77777777" w:rsidR="00816269" w:rsidRPr="00E63B87" w:rsidRDefault="00816269" w:rsidP="00816269">
            <w:pPr>
              <w:suppressAutoHyphens w:val="0"/>
              <w:rPr>
                <w:rFonts w:ascii="Calibri" w:eastAsia="Times New Roman" w:hAnsi="Calibri"/>
                <w:sz w:val="22"/>
                <w:szCs w:val="22"/>
                <w:lang w:val="en-GB"/>
              </w:rPr>
            </w:pPr>
            <w:r w:rsidRPr="00E63B87">
              <w:rPr>
                <w:rFonts w:ascii="Calibri" w:eastAsia="Times New Roman" w:hAnsi="Calibri"/>
                <w:sz w:val="22"/>
                <w:szCs w:val="22"/>
                <w:lang w:val="en-GB"/>
              </w:rPr>
              <w:t>10 October – 24 November 2017</w:t>
            </w:r>
          </w:p>
        </w:tc>
      </w:tr>
      <w:tr w:rsidR="00816269" w:rsidRPr="0028361A" w14:paraId="3572A49F" w14:textId="77777777" w:rsidTr="00816269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92DC1" w14:textId="77777777" w:rsidR="00816269" w:rsidRPr="00E63B87" w:rsidRDefault="00816269" w:rsidP="00816269">
            <w:pPr>
              <w:suppressAutoHyphens w:val="0"/>
              <w:rPr>
                <w:rFonts w:ascii="Calibri" w:eastAsia="Times New Roman" w:hAnsi="Calibri"/>
                <w:b/>
                <w:bCs/>
                <w:sz w:val="22"/>
                <w:szCs w:val="22"/>
                <w:lang w:val="en-GB"/>
              </w:rPr>
            </w:pPr>
            <w:r w:rsidRPr="00E63B87">
              <w:rPr>
                <w:rFonts w:ascii="Calibri" w:eastAsia="Times New Roman" w:hAnsi="Calibri"/>
                <w:b/>
                <w:bCs/>
                <w:sz w:val="22"/>
                <w:szCs w:val="22"/>
                <w:lang w:val="en-GB"/>
              </w:rPr>
              <w:t xml:space="preserve">Private View: 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33A2" w14:textId="461D5364" w:rsidR="00816269" w:rsidRPr="00E63B87" w:rsidRDefault="00B64F59" w:rsidP="00816269">
            <w:pPr>
              <w:suppressAutoHyphens w:val="0"/>
              <w:rPr>
                <w:rFonts w:ascii="Calibri" w:eastAsia="Times New Roman" w:hAnsi="Calibri"/>
                <w:sz w:val="22"/>
                <w:szCs w:val="22"/>
                <w:lang w:val="en-GB"/>
              </w:rPr>
            </w:pPr>
            <w:r w:rsidRPr="00E63B87">
              <w:rPr>
                <w:rFonts w:ascii="Calibri" w:eastAsia="Times New Roman" w:hAnsi="Calibri"/>
                <w:sz w:val="22"/>
                <w:szCs w:val="22"/>
                <w:lang w:val="en-GB"/>
              </w:rPr>
              <w:t xml:space="preserve">Tuesday 10 October, </w:t>
            </w:r>
            <w:r w:rsidR="00E63B87" w:rsidRPr="00E63B87">
              <w:rPr>
                <w:rFonts w:ascii="Calibri" w:eastAsia="Times New Roman" w:hAnsi="Calibri"/>
                <w:sz w:val="22"/>
                <w:szCs w:val="22"/>
                <w:lang w:val="en-GB"/>
              </w:rPr>
              <w:t xml:space="preserve">7 - </w:t>
            </w:r>
            <w:r w:rsidRPr="00E63B87">
              <w:rPr>
                <w:rFonts w:ascii="Calibri" w:eastAsia="Times New Roman" w:hAnsi="Calibri"/>
                <w:sz w:val="22"/>
                <w:szCs w:val="22"/>
                <w:lang w:val="en-GB"/>
              </w:rPr>
              <w:t>10pm</w:t>
            </w:r>
          </w:p>
        </w:tc>
      </w:tr>
      <w:tr w:rsidR="00816269" w:rsidRPr="0028361A" w14:paraId="7016F1BE" w14:textId="77777777" w:rsidTr="00816269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22847" w14:textId="77777777" w:rsidR="00816269" w:rsidRPr="00E63B87" w:rsidRDefault="00816269" w:rsidP="00816269">
            <w:pPr>
              <w:suppressAutoHyphens w:val="0"/>
              <w:rPr>
                <w:rFonts w:ascii="Calibri" w:eastAsia="Times New Roman" w:hAnsi="Calibri"/>
                <w:b/>
                <w:bCs/>
                <w:sz w:val="22"/>
                <w:szCs w:val="22"/>
                <w:lang w:val="en-GB"/>
              </w:rPr>
            </w:pPr>
            <w:r w:rsidRPr="00E63B87">
              <w:rPr>
                <w:rFonts w:ascii="Calibri" w:eastAsia="Times New Roman" w:hAnsi="Calibri"/>
                <w:b/>
                <w:bCs/>
                <w:sz w:val="22"/>
                <w:szCs w:val="22"/>
                <w:lang w:val="en-GB"/>
              </w:rPr>
              <w:t>Opening Hours: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EE54" w14:textId="2D87BE63" w:rsidR="00816269" w:rsidRPr="00E63B87" w:rsidRDefault="00E63B87" w:rsidP="00816269">
            <w:pPr>
              <w:suppressAutoHyphens w:val="0"/>
              <w:rPr>
                <w:rFonts w:ascii="Calibri" w:eastAsia="Times New Roman" w:hAnsi="Calibri"/>
                <w:sz w:val="22"/>
                <w:szCs w:val="22"/>
                <w:lang w:val="en-GB"/>
              </w:rPr>
            </w:pPr>
            <w:r w:rsidRPr="00E63B87">
              <w:rPr>
                <w:rFonts w:ascii="Calibri" w:eastAsia="Times New Roman" w:hAnsi="Calibri"/>
                <w:sz w:val="22"/>
                <w:szCs w:val="22"/>
                <w:lang w:val="en-GB"/>
              </w:rPr>
              <w:t>Sunday – Thursday, 9am – 9pm</w:t>
            </w:r>
          </w:p>
        </w:tc>
      </w:tr>
    </w:tbl>
    <w:p w14:paraId="565FFA55" w14:textId="58ACB4CC" w:rsidR="00816269" w:rsidRPr="0028361A" w:rsidRDefault="00816269" w:rsidP="00AB233E">
      <w:pPr>
        <w:tabs>
          <w:tab w:val="left" w:pos="5625"/>
        </w:tabs>
        <w:jc w:val="both"/>
        <w:rPr>
          <w:rFonts w:asciiTheme="majorHAnsi" w:hAnsiTheme="majorHAnsi" w:cs="Arial"/>
          <w:color w:val="000000"/>
          <w:sz w:val="18"/>
          <w:szCs w:val="18"/>
          <w:lang w:val="en-GB"/>
        </w:rPr>
      </w:pPr>
    </w:p>
    <w:sectPr w:rsidR="00816269" w:rsidRPr="0028361A" w:rsidSect="00E45282">
      <w:headerReference w:type="default" r:id="rId12"/>
      <w:pgSz w:w="11906" w:h="16838"/>
      <w:pgMar w:top="1440" w:right="1800" w:bottom="1440" w:left="1800" w:header="964" w:footer="34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838A9" w14:textId="77777777" w:rsidR="003A1078" w:rsidRDefault="003A1078">
      <w:r>
        <w:separator/>
      </w:r>
    </w:p>
  </w:endnote>
  <w:endnote w:type="continuationSeparator" w:id="0">
    <w:p w14:paraId="1B352596" w14:textId="77777777" w:rsidR="003A1078" w:rsidRDefault="003A1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Liberation Sans">
    <w:altName w:val="Arial"/>
    <w:charset w:val="01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1130A" w14:textId="77777777" w:rsidR="003A1078" w:rsidRDefault="003A1078">
      <w:r>
        <w:separator/>
      </w:r>
    </w:p>
  </w:footnote>
  <w:footnote w:type="continuationSeparator" w:id="0">
    <w:p w14:paraId="0EDE8D0A" w14:textId="77777777" w:rsidR="003A1078" w:rsidRDefault="003A1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C2921" w14:textId="77777777" w:rsidR="00D84AA5" w:rsidRDefault="00D84AA5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AA5"/>
    <w:rsid w:val="00005679"/>
    <w:rsid w:val="00005C71"/>
    <w:rsid w:val="00014B03"/>
    <w:rsid w:val="000160F8"/>
    <w:rsid w:val="00017808"/>
    <w:rsid w:val="00021177"/>
    <w:rsid w:val="00024DFE"/>
    <w:rsid w:val="00025EA6"/>
    <w:rsid w:val="000331A1"/>
    <w:rsid w:val="00034FF5"/>
    <w:rsid w:val="000407F6"/>
    <w:rsid w:val="00042E75"/>
    <w:rsid w:val="000766A0"/>
    <w:rsid w:val="00076F6C"/>
    <w:rsid w:val="00083AA3"/>
    <w:rsid w:val="000B5053"/>
    <w:rsid w:val="000B6102"/>
    <w:rsid w:val="000B61FB"/>
    <w:rsid w:val="000C0730"/>
    <w:rsid w:val="00116019"/>
    <w:rsid w:val="001176E9"/>
    <w:rsid w:val="00126A95"/>
    <w:rsid w:val="00127968"/>
    <w:rsid w:val="00137D43"/>
    <w:rsid w:val="00141791"/>
    <w:rsid w:val="001523C6"/>
    <w:rsid w:val="00162E19"/>
    <w:rsid w:val="00174F28"/>
    <w:rsid w:val="00176A1E"/>
    <w:rsid w:val="00185D80"/>
    <w:rsid w:val="00187414"/>
    <w:rsid w:val="0019321B"/>
    <w:rsid w:val="001A0A67"/>
    <w:rsid w:val="001A32F0"/>
    <w:rsid w:val="001B25B6"/>
    <w:rsid w:val="001B37D1"/>
    <w:rsid w:val="001B5E50"/>
    <w:rsid w:val="001B7EB7"/>
    <w:rsid w:val="001F3D8D"/>
    <w:rsid w:val="00202145"/>
    <w:rsid w:val="002027D4"/>
    <w:rsid w:val="00212093"/>
    <w:rsid w:val="002150FC"/>
    <w:rsid w:val="00215B92"/>
    <w:rsid w:val="0023187B"/>
    <w:rsid w:val="00237D86"/>
    <w:rsid w:val="002478EE"/>
    <w:rsid w:val="002506F2"/>
    <w:rsid w:val="00252E6A"/>
    <w:rsid w:val="00260DD3"/>
    <w:rsid w:val="0027030F"/>
    <w:rsid w:val="00275F0B"/>
    <w:rsid w:val="00275FF8"/>
    <w:rsid w:val="0028228F"/>
    <w:rsid w:val="0028361A"/>
    <w:rsid w:val="002972B9"/>
    <w:rsid w:val="002C09A7"/>
    <w:rsid w:val="002E6B98"/>
    <w:rsid w:val="002F6137"/>
    <w:rsid w:val="00333B8F"/>
    <w:rsid w:val="00336808"/>
    <w:rsid w:val="00337C71"/>
    <w:rsid w:val="00344D56"/>
    <w:rsid w:val="00346011"/>
    <w:rsid w:val="003508B6"/>
    <w:rsid w:val="00356FCD"/>
    <w:rsid w:val="00371964"/>
    <w:rsid w:val="00383E8B"/>
    <w:rsid w:val="003862F3"/>
    <w:rsid w:val="003A0060"/>
    <w:rsid w:val="003A1078"/>
    <w:rsid w:val="003A1D54"/>
    <w:rsid w:val="003B64A6"/>
    <w:rsid w:val="003D763B"/>
    <w:rsid w:val="003E567E"/>
    <w:rsid w:val="003F0D7A"/>
    <w:rsid w:val="003F4CEE"/>
    <w:rsid w:val="00410223"/>
    <w:rsid w:val="00413126"/>
    <w:rsid w:val="00413EB6"/>
    <w:rsid w:val="004202A3"/>
    <w:rsid w:val="00425845"/>
    <w:rsid w:val="0043633C"/>
    <w:rsid w:val="004445C3"/>
    <w:rsid w:val="00453FE8"/>
    <w:rsid w:val="00463D15"/>
    <w:rsid w:val="0046705D"/>
    <w:rsid w:val="0047531B"/>
    <w:rsid w:val="004841A4"/>
    <w:rsid w:val="00495AC8"/>
    <w:rsid w:val="004A1D93"/>
    <w:rsid w:val="004B1B81"/>
    <w:rsid w:val="004B3ED7"/>
    <w:rsid w:val="004B474C"/>
    <w:rsid w:val="004B5756"/>
    <w:rsid w:val="004B613F"/>
    <w:rsid w:val="004B6DB7"/>
    <w:rsid w:val="004B7335"/>
    <w:rsid w:val="004D18BB"/>
    <w:rsid w:val="004D2651"/>
    <w:rsid w:val="004E437B"/>
    <w:rsid w:val="005016BE"/>
    <w:rsid w:val="0050402A"/>
    <w:rsid w:val="00516DAF"/>
    <w:rsid w:val="005178E9"/>
    <w:rsid w:val="00521068"/>
    <w:rsid w:val="00531E28"/>
    <w:rsid w:val="00541E04"/>
    <w:rsid w:val="00551984"/>
    <w:rsid w:val="00551FFC"/>
    <w:rsid w:val="005652D1"/>
    <w:rsid w:val="005673BA"/>
    <w:rsid w:val="00576601"/>
    <w:rsid w:val="00586FCD"/>
    <w:rsid w:val="00590E8E"/>
    <w:rsid w:val="00592B4D"/>
    <w:rsid w:val="00597359"/>
    <w:rsid w:val="005C0C77"/>
    <w:rsid w:val="005C365D"/>
    <w:rsid w:val="005C7851"/>
    <w:rsid w:val="005E3C0D"/>
    <w:rsid w:val="00605E2B"/>
    <w:rsid w:val="00606A1F"/>
    <w:rsid w:val="00615F92"/>
    <w:rsid w:val="0061628E"/>
    <w:rsid w:val="00633A97"/>
    <w:rsid w:val="00634BCD"/>
    <w:rsid w:val="0064149A"/>
    <w:rsid w:val="00646B5A"/>
    <w:rsid w:val="0066209A"/>
    <w:rsid w:val="006659AF"/>
    <w:rsid w:val="00666787"/>
    <w:rsid w:val="0067706B"/>
    <w:rsid w:val="00680F10"/>
    <w:rsid w:val="006822A6"/>
    <w:rsid w:val="00693C65"/>
    <w:rsid w:val="00696527"/>
    <w:rsid w:val="006A13E9"/>
    <w:rsid w:val="006A382B"/>
    <w:rsid w:val="006A3E36"/>
    <w:rsid w:val="006A43E8"/>
    <w:rsid w:val="006B0759"/>
    <w:rsid w:val="006B4855"/>
    <w:rsid w:val="006B54FA"/>
    <w:rsid w:val="006B5BB9"/>
    <w:rsid w:val="006B7B1E"/>
    <w:rsid w:val="006C1722"/>
    <w:rsid w:val="006C3ACD"/>
    <w:rsid w:val="006C6E92"/>
    <w:rsid w:val="006D20D4"/>
    <w:rsid w:val="006D7255"/>
    <w:rsid w:val="006D764F"/>
    <w:rsid w:val="006E3C14"/>
    <w:rsid w:val="006F15F5"/>
    <w:rsid w:val="006F241E"/>
    <w:rsid w:val="00703E2C"/>
    <w:rsid w:val="007053C9"/>
    <w:rsid w:val="007133C1"/>
    <w:rsid w:val="00713654"/>
    <w:rsid w:val="007144FC"/>
    <w:rsid w:val="00716836"/>
    <w:rsid w:val="00723F09"/>
    <w:rsid w:val="00725780"/>
    <w:rsid w:val="00742AF4"/>
    <w:rsid w:val="00743918"/>
    <w:rsid w:val="007577D3"/>
    <w:rsid w:val="00764F8F"/>
    <w:rsid w:val="00770A35"/>
    <w:rsid w:val="007723DC"/>
    <w:rsid w:val="007753D4"/>
    <w:rsid w:val="007835C6"/>
    <w:rsid w:val="0078520C"/>
    <w:rsid w:val="0078597E"/>
    <w:rsid w:val="007A121B"/>
    <w:rsid w:val="007A556D"/>
    <w:rsid w:val="007D3D6C"/>
    <w:rsid w:val="007E0371"/>
    <w:rsid w:val="007E3BF0"/>
    <w:rsid w:val="007F0813"/>
    <w:rsid w:val="007F15C0"/>
    <w:rsid w:val="007F3C41"/>
    <w:rsid w:val="007F7C93"/>
    <w:rsid w:val="008002EA"/>
    <w:rsid w:val="00801BC4"/>
    <w:rsid w:val="008034D4"/>
    <w:rsid w:val="00804403"/>
    <w:rsid w:val="00804435"/>
    <w:rsid w:val="00812CC0"/>
    <w:rsid w:val="00816269"/>
    <w:rsid w:val="008233AE"/>
    <w:rsid w:val="00823E8D"/>
    <w:rsid w:val="00830041"/>
    <w:rsid w:val="00833B89"/>
    <w:rsid w:val="00837AC6"/>
    <w:rsid w:val="00856E8C"/>
    <w:rsid w:val="008767AD"/>
    <w:rsid w:val="00883945"/>
    <w:rsid w:val="00885A30"/>
    <w:rsid w:val="00885B9F"/>
    <w:rsid w:val="008905F0"/>
    <w:rsid w:val="008A50BC"/>
    <w:rsid w:val="008A6DA7"/>
    <w:rsid w:val="008B237E"/>
    <w:rsid w:val="008B6F1C"/>
    <w:rsid w:val="008C6D80"/>
    <w:rsid w:val="008E1D4E"/>
    <w:rsid w:val="008E4288"/>
    <w:rsid w:val="008E6D2F"/>
    <w:rsid w:val="008F26D5"/>
    <w:rsid w:val="0090085B"/>
    <w:rsid w:val="009015E4"/>
    <w:rsid w:val="00905BC8"/>
    <w:rsid w:val="00913549"/>
    <w:rsid w:val="0092128F"/>
    <w:rsid w:val="009311F9"/>
    <w:rsid w:val="0093658A"/>
    <w:rsid w:val="00944DD4"/>
    <w:rsid w:val="009502A3"/>
    <w:rsid w:val="00962EC3"/>
    <w:rsid w:val="00962FC2"/>
    <w:rsid w:val="00971C35"/>
    <w:rsid w:val="009746D9"/>
    <w:rsid w:val="0097727A"/>
    <w:rsid w:val="009838A7"/>
    <w:rsid w:val="0099041F"/>
    <w:rsid w:val="00992286"/>
    <w:rsid w:val="009927DD"/>
    <w:rsid w:val="00996AF1"/>
    <w:rsid w:val="009979A7"/>
    <w:rsid w:val="009A147F"/>
    <w:rsid w:val="009A4951"/>
    <w:rsid w:val="009B7BE4"/>
    <w:rsid w:val="009C06B8"/>
    <w:rsid w:val="009D69D6"/>
    <w:rsid w:val="009E0662"/>
    <w:rsid w:val="009E3404"/>
    <w:rsid w:val="009E79DD"/>
    <w:rsid w:val="00A0404E"/>
    <w:rsid w:val="00A11ECC"/>
    <w:rsid w:val="00A13C02"/>
    <w:rsid w:val="00A22BEE"/>
    <w:rsid w:val="00A2640D"/>
    <w:rsid w:val="00A324F0"/>
    <w:rsid w:val="00A32CA3"/>
    <w:rsid w:val="00A41E94"/>
    <w:rsid w:val="00A51A9C"/>
    <w:rsid w:val="00A51C84"/>
    <w:rsid w:val="00A5337F"/>
    <w:rsid w:val="00A578C8"/>
    <w:rsid w:val="00A6670E"/>
    <w:rsid w:val="00A864DA"/>
    <w:rsid w:val="00A9663E"/>
    <w:rsid w:val="00AA25A6"/>
    <w:rsid w:val="00AA3132"/>
    <w:rsid w:val="00AB233E"/>
    <w:rsid w:val="00AB72E2"/>
    <w:rsid w:val="00AC156D"/>
    <w:rsid w:val="00AC6C9F"/>
    <w:rsid w:val="00AD5BE8"/>
    <w:rsid w:val="00AE4627"/>
    <w:rsid w:val="00AF55A2"/>
    <w:rsid w:val="00B036CC"/>
    <w:rsid w:val="00B03C30"/>
    <w:rsid w:val="00B10AD0"/>
    <w:rsid w:val="00B13E5A"/>
    <w:rsid w:val="00B37072"/>
    <w:rsid w:val="00B41153"/>
    <w:rsid w:val="00B45E10"/>
    <w:rsid w:val="00B525B4"/>
    <w:rsid w:val="00B64F59"/>
    <w:rsid w:val="00B7020A"/>
    <w:rsid w:val="00B703D7"/>
    <w:rsid w:val="00B747B7"/>
    <w:rsid w:val="00B832A8"/>
    <w:rsid w:val="00B85E2F"/>
    <w:rsid w:val="00B863B0"/>
    <w:rsid w:val="00B95BBB"/>
    <w:rsid w:val="00BA3550"/>
    <w:rsid w:val="00BB2B3F"/>
    <w:rsid w:val="00BC3095"/>
    <w:rsid w:val="00BC433D"/>
    <w:rsid w:val="00BD44C1"/>
    <w:rsid w:val="00BE4BAF"/>
    <w:rsid w:val="00BE75C8"/>
    <w:rsid w:val="00BF3152"/>
    <w:rsid w:val="00BF469B"/>
    <w:rsid w:val="00BF4C43"/>
    <w:rsid w:val="00C07019"/>
    <w:rsid w:val="00C235C4"/>
    <w:rsid w:val="00C332A1"/>
    <w:rsid w:val="00C34CB8"/>
    <w:rsid w:val="00C34F7D"/>
    <w:rsid w:val="00C35ABA"/>
    <w:rsid w:val="00C41868"/>
    <w:rsid w:val="00C41872"/>
    <w:rsid w:val="00C5194C"/>
    <w:rsid w:val="00C52D44"/>
    <w:rsid w:val="00C6043A"/>
    <w:rsid w:val="00C66AB1"/>
    <w:rsid w:val="00C72C9F"/>
    <w:rsid w:val="00C73A53"/>
    <w:rsid w:val="00C74966"/>
    <w:rsid w:val="00C84914"/>
    <w:rsid w:val="00C94FF2"/>
    <w:rsid w:val="00C96DFD"/>
    <w:rsid w:val="00CA6613"/>
    <w:rsid w:val="00CB42DD"/>
    <w:rsid w:val="00CB68A3"/>
    <w:rsid w:val="00CC2BB7"/>
    <w:rsid w:val="00CD1C5C"/>
    <w:rsid w:val="00CD4AE3"/>
    <w:rsid w:val="00CE6313"/>
    <w:rsid w:val="00D021F4"/>
    <w:rsid w:val="00D21C23"/>
    <w:rsid w:val="00D50F35"/>
    <w:rsid w:val="00D64E6E"/>
    <w:rsid w:val="00D715BF"/>
    <w:rsid w:val="00D73FD3"/>
    <w:rsid w:val="00D75362"/>
    <w:rsid w:val="00D84AA5"/>
    <w:rsid w:val="00D87EF9"/>
    <w:rsid w:val="00D910FF"/>
    <w:rsid w:val="00DB2959"/>
    <w:rsid w:val="00DB4859"/>
    <w:rsid w:val="00DB7852"/>
    <w:rsid w:val="00DD48D9"/>
    <w:rsid w:val="00DE0419"/>
    <w:rsid w:val="00DF01E0"/>
    <w:rsid w:val="00DF6B7F"/>
    <w:rsid w:val="00E041DB"/>
    <w:rsid w:val="00E1087C"/>
    <w:rsid w:val="00E35970"/>
    <w:rsid w:val="00E4102A"/>
    <w:rsid w:val="00E44859"/>
    <w:rsid w:val="00E44CC6"/>
    <w:rsid w:val="00E45282"/>
    <w:rsid w:val="00E5180A"/>
    <w:rsid w:val="00E61C7D"/>
    <w:rsid w:val="00E63B87"/>
    <w:rsid w:val="00E64FDB"/>
    <w:rsid w:val="00E71A79"/>
    <w:rsid w:val="00E740F8"/>
    <w:rsid w:val="00E9227F"/>
    <w:rsid w:val="00E93926"/>
    <w:rsid w:val="00E94AD8"/>
    <w:rsid w:val="00EB48A3"/>
    <w:rsid w:val="00EC21AE"/>
    <w:rsid w:val="00EE0E0F"/>
    <w:rsid w:val="00EE14B0"/>
    <w:rsid w:val="00EF07B4"/>
    <w:rsid w:val="00EF4046"/>
    <w:rsid w:val="00F123D0"/>
    <w:rsid w:val="00F15B53"/>
    <w:rsid w:val="00F24A6B"/>
    <w:rsid w:val="00F27B91"/>
    <w:rsid w:val="00F31285"/>
    <w:rsid w:val="00F57C22"/>
    <w:rsid w:val="00F6180F"/>
    <w:rsid w:val="00F7072E"/>
    <w:rsid w:val="00F80786"/>
    <w:rsid w:val="00F817D8"/>
    <w:rsid w:val="00F870ED"/>
    <w:rsid w:val="00F90C7F"/>
    <w:rsid w:val="00FA1F6D"/>
    <w:rsid w:val="00FA2B5F"/>
    <w:rsid w:val="00FB696D"/>
    <w:rsid w:val="00FC2461"/>
    <w:rsid w:val="00FD38A7"/>
    <w:rsid w:val="00FE3D32"/>
    <w:rsid w:val="00FE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35586A"/>
  <w15:docId w15:val="{001310E5-E5FD-44EC-A99D-B817A080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Arial Unicode MS" w:hAnsi="Cambria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8AD"/>
    <w:pPr>
      <w:suppressAutoHyphens/>
    </w:pPr>
  </w:style>
  <w:style w:type="paragraph" w:styleId="Heading2">
    <w:name w:val="heading 2"/>
    <w:basedOn w:val="Normal"/>
    <w:link w:val="Heading2Char"/>
    <w:uiPriority w:val="9"/>
    <w:qFormat/>
    <w:rsid w:val="002A7C99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7C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378AD"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78AD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8AD"/>
    <w:rPr>
      <w:rFonts w:ascii="Lucida Grande" w:hAnsi="Lucida Grande" w:cs="Lucida Grande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378AD"/>
  </w:style>
  <w:style w:type="character" w:customStyle="1" w:styleId="FooterChar">
    <w:name w:val="Footer Char"/>
    <w:basedOn w:val="DefaultParagraphFont"/>
    <w:link w:val="Footer"/>
    <w:uiPriority w:val="99"/>
    <w:rsid w:val="003378AD"/>
  </w:style>
  <w:style w:type="character" w:customStyle="1" w:styleId="InternetLink">
    <w:name w:val="Internet Link"/>
    <w:uiPriority w:val="99"/>
    <w:rsid w:val="00FF6E3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E05F4"/>
    <w:rPr>
      <w:b/>
      <w:bCs/>
    </w:rPr>
  </w:style>
  <w:style w:type="character" w:styleId="Emphasis">
    <w:name w:val="Emphasis"/>
    <w:basedOn w:val="DefaultParagraphFont"/>
    <w:uiPriority w:val="20"/>
    <w:qFormat/>
    <w:rsid w:val="002A7C99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A7C99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pagetitle">
    <w:name w:val="pagetitle"/>
    <w:basedOn w:val="DefaultParagraphFont"/>
    <w:rsid w:val="002A7C99"/>
  </w:style>
  <w:style w:type="character" w:customStyle="1" w:styleId="slash">
    <w:name w:val="slash"/>
    <w:basedOn w:val="DefaultParagraphFont"/>
    <w:rsid w:val="002A7C99"/>
  </w:style>
  <w:style w:type="character" w:customStyle="1" w:styleId="apple-converted-space">
    <w:name w:val="apple-converted-space"/>
    <w:basedOn w:val="DefaultParagraphFont"/>
    <w:rsid w:val="00272AC9"/>
  </w:style>
  <w:style w:type="character" w:customStyle="1" w:styleId="ListLabel1">
    <w:name w:val="ListLabel 1"/>
    <w:rPr>
      <w:sz w:val="2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78AD"/>
  </w:style>
  <w:style w:type="paragraph" w:styleId="BalloonText">
    <w:name w:val="Balloon Text"/>
    <w:basedOn w:val="Normal"/>
    <w:link w:val="BalloonTextChar"/>
    <w:uiPriority w:val="99"/>
    <w:semiHidden/>
    <w:unhideWhenUsed/>
    <w:rsid w:val="003378A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78A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unhideWhenUsed/>
    <w:rsid w:val="003378AD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unhideWhenUsed/>
    <w:rsid w:val="00FF6E36"/>
    <w:pPr>
      <w:spacing w:after="280"/>
    </w:pPr>
    <w:rPr>
      <w:rFonts w:ascii="Times New Roman" w:eastAsia="Times New Roman" w:hAnsi="Times New Roman"/>
      <w:lang w:val="en-GB" w:eastAsia="en-GB"/>
    </w:rPr>
  </w:style>
  <w:style w:type="paragraph" w:customStyle="1" w:styleId="Default">
    <w:name w:val="Default"/>
    <w:uiPriority w:val="99"/>
    <w:rsid w:val="00FF6E36"/>
    <w:pPr>
      <w:suppressAutoHyphens/>
    </w:pPr>
    <w:rPr>
      <w:rFonts w:ascii="Verdana" w:hAnsi="Verdana" w:cs="Verdana"/>
      <w:color w:val="000000"/>
      <w:lang w:val="en-GB"/>
    </w:rPr>
  </w:style>
  <w:style w:type="paragraph" w:styleId="NoSpacing">
    <w:name w:val="No Spacing"/>
    <w:uiPriority w:val="1"/>
    <w:qFormat/>
    <w:rsid w:val="00A82B0C"/>
    <w:pPr>
      <w:suppressAutoHyphens/>
    </w:pPr>
    <w:rPr>
      <w:rFonts w:cs="Cambria"/>
      <w:sz w:val="22"/>
      <w:szCs w:val="22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67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673BA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4B733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57C22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gmail-p1">
    <w:name w:val="gmail-p1"/>
    <w:basedOn w:val="Normal"/>
    <w:rsid w:val="007D3D6C"/>
    <w:pPr>
      <w:suppressAutoHyphens w:val="0"/>
      <w:spacing w:before="100" w:beforeAutospacing="1" w:after="100" w:afterAutospacing="1"/>
    </w:pPr>
    <w:rPr>
      <w:rFonts w:ascii="Times New Roman" w:eastAsiaTheme="minorHAnsi" w:hAnsi="Times New Roman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47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47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160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askia@pelhamcommunications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arlotta@pelhamcommunications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4D41B-2472-46A1-B37C-DCDE8474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</dc:creator>
  <cp:lastModifiedBy>Sossy</cp:lastModifiedBy>
  <cp:revision>2</cp:revision>
  <cp:lastPrinted>2017-07-12T12:36:00Z</cp:lastPrinted>
  <dcterms:created xsi:type="dcterms:W3CDTF">2017-08-28T08:23:00Z</dcterms:created>
  <dcterms:modified xsi:type="dcterms:W3CDTF">2017-08-28T08:23:00Z</dcterms:modified>
  <dc:language>en-US</dc:language>
</cp:coreProperties>
</file>